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28B01" w14:textId="68E6CDC7" w:rsidR="00582FE6" w:rsidRDefault="006669C8" w:rsidP="00A22436">
      <w:pPr>
        <w:pStyle w:val="Subtitle"/>
        <w:spacing w:before="120" w:after="120"/>
      </w:pPr>
      <w:bookmarkStart w:id="0" w:name="_Toc96676407"/>
      <w:bookmarkStart w:id="1" w:name="_Toc96497489"/>
      <w:r>
        <w:t>Open Scholarship at the University of Melbourne</w:t>
      </w:r>
    </w:p>
    <w:bookmarkEnd w:id="0"/>
    <w:bookmarkEnd w:id="1"/>
    <w:p w14:paraId="5A1C0255" w14:textId="46793D63" w:rsidR="00582FE6" w:rsidRDefault="001D365A" w:rsidP="001D365A">
      <w:pPr>
        <w:pStyle w:val="Title"/>
        <w:spacing w:after="120"/>
      </w:pPr>
      <w:r>
        <w:t>2023 Open Access Publishing Agreements</w:t>
      </w:r>
    </w:p>
    <w:p w14:paraId="72A49F12" w14:textId="0EB5935C" w:rsidR="008F7D14" w:rsidRPr="00375098" w:rsidRDefault="001A170C" w:rsidP="00FE062D">
      <w:pPr>
        <w:pStyle w:val="Subtitle"/>
        <w:spacing w:before="120" w:after="120"/>
        <w:rPr>
          <w:sz w:val="18"/>
          <w:szCs w:val="18"/>
        </w:rPr>
      </w:pPr>
      <w:r w:rsidRPr="00375098">
        <w:rPr>
          <w:sz w:val="18"/>
          <w:szCs w:val="18"/>
        </w:rPr>
        <w:t>Text version of the video</w:t>
      </w:r>
      <w:r w:rsidR="00FE062D" w:rsidRPr="00375098">
        <w:rPr>
          <w:sz w:val="18"/>
          <w:szCs w:val="18"/>
        </w:rPr>
        <w:t xml:space="preserve">: </w:t>
      </w:r>
      <w:hyperlink r:id="rId11" w:history="1">
        <w:r w:rsidR="00FE062D" w:rsidRPr="00375098">
          <w:rPr>
            <w:rStyle w:val="Hyperlink"/>
            <w:sz w:val="18"/>
            <w:szCs w:val="18"/>
          </w:rPr>
          <w:t>2023 Open Access Publishing Agreements at the University of Melbourne</w:t>
        </w:r>
      </w:hyperlink>
    </w:p>
    <w:p w14:paraId="797CA46E" w14:textId="77777777" w:rsidR="008F7D14" w:rsidRDefault="008F7D14" w:rsidP="00C715B7">
      <w:pPr>
        <w:pStyle w:val="Subtitle"/>
        <w:spacing w:before="120" w:after="120"/>
        <w:rPr>
          <w:b/>
          <w:bCs/>
        </w:rPr>
      </w:pPr>
      <w:r>
        <w:rPr>
          <w:b/>
          <w:bCs/>
        </w:rPr>
        <w:t>Dr Zachary Kendal, Scholarly Communications Consultant, University of Melbourne</w:t>
      </w:r>
    </w:p>
    <w:p w14:paraId="43513380" w14:textId="3DBCFDE2" w:rsidR="00C715B7" w:rsidRPr="00C715B7" w:rsidRDefault="001D365A" w:rsidP="00C715B7">
      <w:pPr>
        <w:pStyle w:val="Subtitle"/>
        <w:spacing w:before="120" w:after="120"/>
      </w:pPr>
      <w:r>
        <w:t>7</w:t>
      </w:r>
      <w:r w:rsidR="00C715B7">
        <w:t xml:space="preserve"> </w:t>
      </w:r>
      <w:r>
        <w:t>March</w:t>
      </w:r>
      <w:r w:rsidR="00C715B7">
        <w:t xml:space="preserve"> 2023</w:t>
      </w:r>
    </w:p>
    <w:p w14:paraId="16DFAE1E" w14:textId="77777777" w:rsidR="00582FE6" w:rsidRDefault="00582FE6" w:rsidP="00582FE6">
      <w:pPr>
        <w:keepNext/>
        <w:jc w:val="center"/>
        <w:rPr>
          <w:rFonts w:asciiTheme="minorHAnsi" w:hAnsiTheme="minorHAnsi" w:cstheme="minorHAnsi"/>
        </w:rPr>
      </w:pPr>
    </w:p>
    <w:p w14:paraId="6FFB6FF5" w14:textId="5015EF07" w:rsidR="00CE3767" w:rsidRPr="00CE3767" w:rsidRDefault="003C17CC" w:rsidP="00CE3767">
      <w:pPr>
        <w:pStyle w:val="Heading1"/>
      </w:pPr>
      <w:r>
        <w:t>Introduction</w:t>
      </w:r>
    </w:p>
    <w:p w14:paraId="13CD3409" w14:textId="0EEB75AF" w:rsidR="00A46F8D" w:rsidRPr="00A46F8D" w:rsidRDefault="008E7B76" w:rsidP="00E04B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This is a text version of a</w:t>
      </w:r>
      <w:r w:rsidR="000020EA">
        <w:rPr>
          <w:rFonts w:asciiTheme="minorHAnsi" w:hAnsiTheme="minorHAnsi" w:cstheme="minorHAnsi"/>
        </w:rPr>
        <w:t>n informational</w:t>
      </w:r>
      <w:r>
        <w:rPr>
          <w:rFonts w:asciiTheme="minorHAnsi" w:hAnsiTheme="minorHAnsi" w:cstheme="minorHAnsi"/>
        </w:rPr>
        <w:t xml:space="preserve"> video exploring </w:t>
      </w:r>
      <w:r w:rsidR="00A46F8D" w:rsidRPr="00A46F8D">
        <w:rPr>
          <w:rFonts w:asciiTheme="minorHAnsi" w:hAnsiTheme="minorHAnsi" w:cstheme="minorHAnsi"/>
        </w:rPr>
        <w:t>the University of Melbourne's 2023</w:t>
      </w:r>
      <w:r w:rsidR="00DB7EA1">
        <w:rPr>
          <w:rFonts w:asciiTheme="minorHAnsi" w:hAnsiTheme="minorHAnsi" w:cstheme="minorHAnsi"/>
        </w:rPr>
        <w:t xml:space="preserve"> </w:t>
      </w:r>
      <w:r w:rsidR="00E04B03">
        <w:rPr>
          <w:rFonts w:asciiTheme="minorHAnsi" w:hAnsiTheme="minorHAnsi" w:cstheme="minorHAnsi"/>
        </w:rPr>
        <w:t>open access publishing agreements</w:t>
      </w:r>
      <w:r w:rsidR="00A46F8D" w:rsidRPr="00A46F8D">
        <w:rPr>
          <w:rFonts w:asciiTheme="minorHAnsi" w:hAnsiTheme="minorHAnsi" w:cstheme="minorHAnsi"/>
        </w:rPr>
        <w:t>.</w:t>
      </w:r>
      <w:r w:rsidR="00E04B03">
        <w:rPr>
          <w:rFonts w:asciiTheme="minorHAnsi" w:hAnsiTheme="minorHAnsi" w:cstheme="minorHAnsi"/>
        </w:rPr>
        <w:t xml:space="preserve"> </w:t>
      </w:r>
      <w:r w:rsidR="00A46F8D" w:rsidRPr="00A46F8D">
        <w:rPr>
          <w:rFonts w:asciiTheme="minorHAnsi" w:hAnsiTheme="minorHAnsi" w:cstheme="minorHAnsi"/>
        </w:rPr>
        <w:t>My name is Zac and I'm the Scholarly</w:t>
      </w:r>
      <w:r w:rsidR="00DB7EA1">
        <w:rPr>
          <w:rFonts w:asciiTheme="minorHAnsi" w:hAnsiTheme="minorHAnsi" w:cstheme="minorHAnsi"/>
        </w:rPr>
        <w:t xml:space="preserve"> </w:t>
      </w:r>
      <w:r w:rsidR="00A46F8D" w:rsidRPr="00A46F8D">
        <w:rPr>
          <w:rFonts w:asciiTheme="minorHAnsi" w:hAnsiTheme="minorHAnsi" w:cstheme="minorHAnsi"/>
        </w:rPr>
        <w:t>Communications Consultant at the Library.</w:t>
      </w:r>
    </w:p>
    <w:p w14:paraId="4A67BBB2" w14:textId="13118513" w:rsidR="00A46F8D" w:rsidRDefault="006479FC" w:rsidP="001A170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A46F8D" w:rsidRPr="00A46F8D">
        <w:rPr>
          <w:rFonts w:asciiTheme="minorHAnsi" w:hAnsiTheme="minorHAnsi" w:cstheme="minorHAnsi"/>
        </w:rPr>
        <w:t xml:space="preserve">e're going to </w:t>
      </w:r>
      <w:r w:rsidR="001A170C">
        <w:rPr>
          <w:rFonts w:asciiTheme="minorHAnsi" w:hAnsiTheme="minorHAnsi" w:cstheme="minorHAnsi"/>
        </w:rPr>
        <w:t>start with considering</w:t>
      </w:r>
      <w:r w:rsidR="00A46F8D" w:rsidRPr="00A46F8D">
        <w:rPr>
          <w:rFonts w:asciiTheme="minorHAnsi" w:hAnsiTheme="minorHAnsi" w:cstheme="minorHAnsi"/>
        </w:rPr>
        <w:t xml:space="preserve"> the state of open access</w:t>
      </w:r>
      <w:r w:rsidR="000C21A1">
        <w:rPr>
          <w:rFonts w:asciiTheme="minorHAnsi" w:hAnsiTheme="minorHAnsi" w:cstheme="minorHAnsi"/>
        </w:rPr>
        <w:t xml:space="preserve"> </w:t>
      </w:r>
      <w:r w:rsidR="00A46F8D" w:rsidRPr="00A46F8D">
        <w:rPr>
          <w:rFonts w:asciiTheme="minorHAnsi" w:hAnsiTheme="minorHAnsi" w:cstheme="minorHAnsi"/>
        </w:rPr>
        <w:t xml:space="preserve">in 2023, </w:t>
      </w:r>
      <w:r>
        <w:rPr>
          <w:rFonts w:asciiTheme="minorHAnsi" w:hAnsiTheme="minorHAnsi" w:cstheme="minorHAnsi"/>
        </w:rPr>
        <w:t>before examining</w:t>
      </w:r>
      <w:r w:rsidR="00A46F8D" w:rsidRPr="00A46F8D">
        <w:rPr>
          <w:rFonts w:asciiTheme="minorHAnsi" w:hAnsiTheme="minorHAnsi" w:cstheme="minorHAnsi"/>
        </w:rPr>
        <w:t xml:space="preserve"> the 2023 open access publishing</w:t>
      </w:r>
      <w:r w:rsidR="001A170C">
        <w:rPr>
          <w:rFonts w:asciiTheme="minorHAnsi" w:hAnsiTheme="minorHAnsi" w:cstheme="minorHAnsi"/>
        </w:rPr>
        <w:t xml:space="preserve"> </w:t>
      </w:r>
      <w:r w:rsidR="00A46F8D" w:rsidRPr="00A46F8D">
        <w:rPr>
          <w:rFonts w:asciiTheme="minorHAnsi" w:hAnsiTheme="minorHAnsi" w:cstheme="minorHAnsi"/>
        </w:rPr>
        <w:t>agreements, including the new Read</w:t>
      </w:r>
      <w:r w:rsidR="001A170C">
        <w:rPr>
          <w:rFonts w:asciiTheme="minorHAnsi" w:hAnsiTheme="minorHAnsi" w:cstheme="minorHAnsi"/>
        </w:rPr>
        <w:t xml:space="preserve"> </w:t>
      </w:r>
      <w:r w:rsidR="00A46F8D" w:rsidRPr="00A46F8D">
        <w:rPr>
          <w:rFonts w:asciiTheme="minorHAnsi" w:hAnsiTheme="minorHAnsi" w:cstheme="minorHAnsi"/>
        </w:rPr>
        <w:t>and Publish agreements</w:t>
      </w:r>
      <w:r w:rsidR="001A170C">
        <w:rPr>
          <w:rFonts w:asciiTheme="minorHAnsi" w:hAnsiTheme="minorHAnsi" w:cstheme="minorHAnsi"/>
        </w:rPr>
        <w:t xml:space="preserve"> </w:t>
      </w:r>
      <w:r w:rsidR="00A46F8D" w:rsidRPr="00A46F8D">
        <w:rPr>
          <w:rFonts w:asciiTheme="minorHAnsi" w:hAnsiTheme="minorHAnsi" w:cstheme="minorHAnsi"/>
        </w:rPr>
        <w:t xml:space="preserve">that came into </w:t>
      </w:r>
      <w:r>
        <w:rPr>
          <w:rFonts w:asciiTheme="minorHAnsi" w:hAnsiTheme="minorHAnsi" w:cstheme="minorHAnsi"/>
        </w:rPr>
        <w:t>effect</w:t>
      </w:r>
      <w:r w:rsidR="00A46F8D" w:rsidRPr="00A46F8D">
        <w:rPr>
          <w:rFonts w:asciiTheme="minorHAnsi" w:hAnsiTheme="minorHAnsi" w:cstheme="minorHAnsi"/>
        </w:rPr>
        <w:t xml:space="preserve"> this year.</w:t>
      </w:r>
      <w:r w:rsidR="001A170C">
        <w:rPr>
          <w:rFonts w:asciiTheme="minorHAnsi" w:hAnsiTheme="minorHAnsi" w:cstheme="minorHAnsi"/>
        </w:rPr>
        <w:t xml:space="preserve"> </w:t>
      </w:r>
      <w:r w:rsidR="00A46F8D" w:rsidRPr="00A46F8D">
        <w:rPr>
          <w:rFonts w:asciiTheme="minorHAnsi" w:hAnsiTheme="minorHAnsi" w:cstheme="minorHAnsi"/>
        </w:rPr>
        <w:t xml:space="preserve">We'll </w:t>
      </w:r>
      <w:r w:rsidR="001A170C">
        <w:rPr>
          <w:rFonts w:asciiTheme="minorHAnsi" w:hAnsiTheme="minorHAnsi" w:cstheme="minorHAnsi"/>
        </w:rPr>
        <w:t>then consider</w:t>
      </w:r>
      <w:r w:rsidR="00A46F8D" w:rsidRPr="00A46F8D">
        <w:rPr>
          <w:rFonts w:asciiTheme="minorHAnsi" w:hAnsiTheme="minorHAnsi" w:cstheme="minorHAnsi"/>
        </w:rPr>
        <w:t xml:space="preserve"> some examples</w:t>
      </w:r>
      <w:r w:rsidR="001A170C">
        <w:rPr>
          <w:rFonts w:asciiTheme="minorHAnsi" w:hAnsiTheme="minorHAnsi" w:cstheme="minorHAnsi"/>
        </w:rPr>
        <w:t xml:space="preserve"> </w:t>
      </w:r>
      <w:r w:rsidR="00A46F8D" w:rsidRPr="00A46F8D">
        <w:rPr>
          <w:rFonts w:asciiTheme="minorHAnsi" w:hAnsiTheme="minorHAnsi" w:cstheme="minorHAnsi"/>
        </w:rPr>
        <w:t>of the different agreements</w:t>
      </w:r>
      <w:r w:rsidR="001A170C">
        <w:rPr>
          <w:rFonts w:asciiTheme="minorHAnsi" w:hAnsiTheme="minorHAnsi" w:cstheme="minorHAnsi"/>
        </w:rPr>
        <w:t xml:space="preserve"> </w:t>
      </w:r>
      <w:r w:rsidR="00A46F8D" w:rsidRPr="00A46F8D">
        <w:rPr>
          <w:rFonts w:asciiTheme="minorHAnsi" w:hAnsiTheme="minorHAnsi" w:cstheme="minorHAnsi"/>
        </w:rPr>
        <w:t>and how they work</w:t>
      </w:r>
      <w:r w:rsidR="001A170C">
        <w:rPr>
          <w:rFonts w:asciiTheme="minorHAnsi" w:hAnsiTheme="minorHAnsi" w:cstheme="minorHAnsi"/>
        </w:rPr>
        <w:t>, b</w:t>
      </w:r>
      <w:r w:rsidR="00A46F8D" w:rsidRPr="00A46F8D">
        <w:rPr>
          <w:rFonts w:asciiTheme="minorHAnsi" w:hAnsiTheme="minorHAnsi" w:cstheme="minorHAnsi"/>
        </w:rPr>
        <w:t>efore finishing with a look</w:t>
      </w:r>
      <w:r w:rsidR="001A170C">
        <w:rPr>
          <w:rFonts w:asciiTheme="minorHAnsi" w:hAnsiTheme="minorHAnsi" w:cstheme="minorHAnsi"/>
        </w:rPr>
        <w:t xml:space="preserve"> </w:t>
      </w:r>
      <w:r w:rsidR="00A46F8D" w:rsidRPr="00A46F8D">
        <w:rPr>
          <w:rFonts w:asciiTheme="minorHAnsi" w:hAnsiTheme="minorHAnsi" w:cstheme="minorHAnsi"/>
        </w:rPr>
        <w:t>at the different open access pathways</w:t>
      </w:r>
      <w:r w:rsidR="001A170C">
        <w:rPr>
          <w:rFonts w:asciiTheme="minorHAnsi" w:hAnsiTheme="minorHAnsi" w:cstheme="minorHAnsi"/>
        </w:rPr>
        <w:t xml:space="preserve"> </w:t>
      </w:r>
      <w:r w:rsidR="00A46F8D" w:rsidRPr="00A46F8D">
        <w:rPr>
          <w:rFonts w:asciiTheme="minorHAnsi" w:hAnsiTheme="minorHAnsi" w:cstheme="minorHAnsi"/>
        </w:rPr>
        <w:t>available to researchers.</w:t>
      </w:r>
    </w:p>
    <w:p w14:paraId="0ED071B9" w14:textId="77777777" w:rsidR="00426D69" w:rsidRPr="00A46F8D" w:rsidRDefault="00426D69" w:rsidP="001A170C">
      <w:pPr>
        <w:rPr>
          <w:rFonts w:asciiTheme="minorHAnsi" w:hAnsiTheme="minorHAnsi" w:cstheme="minorHAnsi"/>
        </w:rPr>
      </w:pPr>
    </w:p>
    <w:p w14:paraId="08988192" w14:textId="1E18BC12" w:rsidR="00A46F8D" w:rsidRPr="00A46F8D" w:rsidRDefault="00426D69" w:rsidP="00426D69">
      <w:pPr>
        <w:pStyle w:val="Heading1"/>
      </w:pPr>
      <w:r>
        <w:t>1. Open access in 2023</w:t>
      </w:r>
    </w:p>
    <w:p w14:paraId="5E1F77F6" w14:textId="7D539D85" w:rsidR="00A46F8D" w:rsidRPr="00A46F8D" w:rsidRDefault="00A46F8D" w:rsidP="00426D69">
      <w:pPr>
        <w:rPr>
          <w:rFonts w:asciiTheme="minorHAnsi" w:hAnsiTheme="minorHAnsi" w:cstheme="minorHAnsi"/>
        </w:rPr>
      </w:pPr>
      <w:r w:rsidRPr="00A46F8D">
        <w:rPr>
          <w:rFonts w:asciiTheme="minorHAnsi" w:hAnsiTheme="minorHAnsi" w:cstheme="minorHAnsi"/>
        </w:rPr>
        <w:t>First, why might you want to pursue open</w:t>
      </w:r>
      <w:r w:rsidR="00426D69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access?</w:t>
      </w:r>
    </w:p>
    <w:p w14:paraId="21BEF158" w14:textId="543A6895" w:rsidR="00F56071" w:rsidRDefault="00F56071" w:rsidP="00F56071">
      <w:pPr>
        <w:pStyle w:val="Heading2"/>
      </w:pPr>
      <w:r>
        <w:t>Benefits of open access</w:t>
      </w:r>
    </w:p>
    <w:p w14:paraId="2FDA966D" w14:textId="31A85483" w:rsidR="00A46F8D" w:rsidRPr="00A46F8D" w:rsidRDefault="00A46F8D" w:rsidP="00426D69">
      <w:pPr>
        <w:rPr>
          <w:rFonts w:asciiTheme="minorHAnsi" w:hAnsiTheme="minorHAnsi" w:cstheme="minorHAnsi"/>
        </w:rPr>
      </w:pPr>
      <w:r w:rsidRPr="00A46F8D">
        <w:rPr>
          <w:rFonts w:asciiTheme="minorHAnsi" w:hAnsiTheme="minorHAnsi" w:cstheme="minorHAnsi"/>
        </w:rPr>
        <w:t>Here are a few of the many benefits</w:t>
      </w:r>
      <w:r w:rsidR="00426D69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to open access</w:t>
      </w:r>
      <w:r w:rsidR="00B522DC">
        <w:rPr>
          <w:rFonts w:asciiTheme="minorHAnsi" w:hAnsiTheme="minorHAnsi" w:cstheme="minorHAnsi"/>
        </w:rPr>
        <w:t>…</w:t>
      </w:r>
    </w:p>
    <w:p w14:paraId="63C5BDEE" w14:textId="6FFE942C" w:rsidR="00A46F8D" w:rsidRPr="00A46F8D" w:rsidRDefault="00B522DC" w:rsidP="00B522D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For one, </w:t>
      </w:r>
      <w:r w:rsidR="00A46F8D" w:rsidRPr="00A46F8D">
        <w:rPr>
          <w:rFonts w:asciiTheme="minorHAnsi" w:hAnsiTheme="minorHAnsi" w:cstheme="minorHAnsi"/>
        </w:rPr>
        <w:t>you're removing</w:t>
      </w:r>
      <w:r>
        <w:rPr>
          <w:rFonts w:asciiTheme="minorHAnsi" w:hAnsiTheme="minorHAnsi" w:cstheme="minorHAnsi"/>
        </w:rPr>
        <w:t xml:space="preserve"> </w:t>
      </w:r>
      <w:r w:rsidR="00A46F8D" w:rsidRPr="00A46F8D">
        <w:rPr>
          <w:rFonts w:asciiTheme="minorHAnsi" w:hAnsiTheme="minorHAnsi" w:cstheme="minorHAnsi"/>
        </w:rPr>
        <w:t>financial barriers to your research,</w:t>
      </w:r>
      <w:r>
        <w:rPr>
          <w:rFonts w:asciiTheme="minorHAnsi" w:hAnsiTheme="minorHAnsi" w:cstheme="minorHAnsi"/>
        </w:rPr>
        <w:t xml:space="preserve"> </w:t>
      </w:r>
      <w:r w:rsidR="00A46F8D" w:rsidRPr="00A46F8D">
        <w:rPr>
          <w:rFonts w:asciiTheme="minorHAnsi" w:hAnsiTheme="minorHAnsi" w:cstheme="minorHAnsi"/>
        </w:rPr>
        <w:t>bringing publications out</w:t>
      </w:r>
      <w:r>
        <w:rPr>
          <w:rFonts w:asciiTheme="minorHAnsi" w:hAnsiTheme="minorHAnsi" w:cstheme="minorHAnsi"/>
        </w:rPr>
        <w:t xml:space="preserve"> f</w:t>
      </w:r>
      <w:r w:rsidR="00A46F8D" w:rsidRPr="00A46F8D">
        <w:rPr>
          <w:rFonts w:asciiTheme="minorHAnsi" w:hAnsiTheme="minorHAnsi" w:cstheme="minorHAnsi"/>
        </w:rPr>
        <w:t>rom behind paywalls.</w:t>
      </w:r>
      <w:r>
        <w:rPr>
          <w:rFonts w:asciiTheme="minorHAnsi" w:hAnsiTheme="minorHAnsi" w:cstheme="minorHAnsi"/>
        </w:rPr>
        <w:t xml:space="preserve"> </w:t>
      </w:r>
      <w:r w:rsidR="00A46F8D" w:rsidRPr="00A46F8D">
        <w:rPr>
          <w:rFonts w:asciiTheme="minorHAnsi" w:hAnsiTheme="minorHAnsi" w:cstheme="minorHAnsi"/>
        </w:rPr>
        <w:t>In doing so, you can reach a much wider</w:t>
      </w:r>
      <w:r>
        <w:rPr>
          <w:rFonts w:asciiTheme="minorHAnsi" w:hAnsiTheme="minorHAnsi" w:cstheme="minorHAnsi"/>
        </w:rPr>
        <w:t xml:space="preserve"> </w:t>
      </w:r>
      <w:r w:rsidR="00A46F8D" w:rsidRPr="00A46F8D">
        <w:rPr>
          <w:rFonts w:asciiTheme="minorHAnsi" w:hAnsiTheme="minorHAnsi" w:cstheme="minorHAnsi"/>
        </w:rPr>
        <w:t>audience and get more exposure.</w:t>
      </w:r>
      <w:r>
        <w:rPr>
          <w:rFonts w:asciiTheme="minorHAnsi" w:hAnsiTheme="minorHAnsi" w:cstheme="minorHAnsi"/>
        </w:rPr>
        <w:t xml:space="preserve"> </w:t>
      </w:r>
      <w:r w:rsidR="00A46F8D" w:rsidRPr="00A46F8D">
        <w:rPr>
          <w:rFonts w:asciiTheme="minorHAnsi" w:hAnsiTheme="minorHAnsi" w:cstheme="minorHAnsi"/>
        </w:rPr>
        <w:t>This means your research</w:t>
      </w:r>
      <w:r>
        <w:rPr>
          <w:rFonts w:asciiTheme="minorHAnsi" w:hAnsiTheme="minorHAnsi" w:cstheme="minorHAnsi"/>
        </w:rPr>
        <w:t xml:space="preserve"> </w:t>
      </w:r>
      <w:r w:rsidR="00A46F8D" w:rsidRPr="00A46F8D">
        <w:rPr>
          <w:rFonts w:asciiTheme="minorHAnsi" w:hAnsiTheme="minorHAnsi" w:cstheme="minorHAnsi"/>
        </w:rPr>
        <w:t>will be available to practitioners</w:t>
      </w:r>
      <w:r>
        <w:rPr>
          <w:rFonts w:asciiTheme="minorHAnsi" w:hAnsiTheme="minorHAnsi" w:cstheme="minorHAnsi"/>
        </w:rPr>
        <w:t xml:space="preserve"> </w:t>
      </w:r>
      <w:r w:rsidR="00A46F8D" w:rsidRPr="00A46F8D">
        <w:rPr>
          <w:rFonts w:asciiTheme="minorHAnsi" w:hAnsiTheme="minorHAnsi" w:cstheme="minorHAnsi"/>
        </w:rPr>
        <w:t>in your field</w:t>
      </w:r>
      <w:r>
        <w:rPr>
          <w:rFonts w:asciiTheme="minorHAnsi" w:hAnsiTheme="minorHAnsi" w:cstheme="minorHAnsi"/>
        </w:rPr>
        <w:t>,</w:t>
      </w:r>
      <w:r w:rsidR="00A46F8D" w:rsidRPr="00A46F8D">
        <w:rPr>
          <w:rFonts w:asciiTheme="minorHAnsi" w:hAnsiTheme="minorHAnsi" w:cstheme="minorHAnsi"/>
        </w:rPr>
        <w:t xml:space="preserve"> as well as those</w:t>
      </w:r>
      <w:r>
        <w:rPr>
          <w:rFonts w:asciiTheme="minorHAnsi" w:hAnsiTheme="minorHAnsi" w:cstheme="minorHAnsi"/>
        </w:rPr>
        <w:t xml:space="preserve"> </w:t>
      </w:r>
      <w:r w:rsidR="00A46F8D" w:rsidRPr="00A46F8D">
        <w:rPr>
          <w:rFonts w:asciiTheme="minorHAnsi" w:hAnsiTheme="minorHAnsi" w:cstheme="minorHAnsi"/>
        </w:rPr>
        <w:t>developing public policy.</w:t>
      </w:r>
    </w:p>
    <w:p w14:paraId="79C2BB33" w14:textId="06A99848" w:rsidR="00A46F8D" w:rsidRPr="00A46F8D" w:rsidRDefault="00A46F8D" w:rsidP="00B522DC">
      <w:pPr>
        <w:rPr>
          <w:rFonts w:asciiTheme="minorHAnsi" w:hAnsiTheme="minorHAnsi" w:cstheme="minorHAnsi"/>
        </w:rPr>
      </w:pPr>
      <w:r w:rsidRPr="00A46F8D">
        <w:rPr>
          <w:rFonts w:asciiTheme="minorHAnsi" w:hAnsiTheme="minorHAnsi" w:cstheme="minorHAnsi"/>
        </w:rPr>
        <w:t>Open access is also inclusive</w:t>
      </w:r>
      <w:r w:rsidR="00B522DC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of researchers around the world,</w:t>
      </w:r>
      <w:r w:rsidR="00B522DC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including in low- and middle-income</w:t>
      </w:r>
      <w:r w:rsidR="00B522DC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countries, where access to subscription</w:t>
      </w:r>
      <w:r w:rsidR="00B522DC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journals is often limited.</w:t>
      </w:r>
    </w:p>
    <w:p w14:paraId="4B3EFAE8" w14:textId="7BBE9CBE" w:rsidR="00A46F8D" w:rsidRDefault="00A46F8D" w:rsidP="00B522DC">
      <w:pPr>
        <w:rPr>
          <w:rFonts w:asciiTheme="minorHAnsi" w:hAnsiTheme="minorHAnsi" w:cstheme="minorHAnsi"/>
        </w:rPr>
      </w:pPr>
      <w:r w:rsidRPr="00A46F8D">
        <w:rPr>
          <w:rFonts w:asciiTheme="minorHAnsi" w:hAnsiTheme="minorHAnsi" w:cstheme="minorHAnsi"/>
        </w:rPr>
        <w:t>Finally, open access is associated</w:t>
      </w:r>
      <w:r w:rsidR="00B522DC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with significantly greater impact</w:t>
      </w:r>
      <w:r w:rsidR="00B522DC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and higher citation rates.</w:t>
      </w:r>
    </w:p>
    <w:p w14:paraId="2E470DB8" w14:textId="107CCCC7" w:rsidR="00A46F8D" w:rsidRDefault="00A46F8D" w:rsidP="004068CC">
      <w:pPr>
        <w:rPr>
          <w:rFonts w:asciiTheme="minorHAnsi" w:hAnsiTheme="minorHAnsi" w:cstheme="minorHAnsi"/>
        </w:rPr>
      </w:pPr>
      <w:r w:rsidRPr="00A46F8D">
        <w:rPr>
          <w:rFonts w:asciiTheme="minorHAnsi" w:hAnsiTheme="minorHAnsi" w:cstheme="minorHAnsi"/>
        </w:rPr>
        <w:t xml:space="preserve">The citation data </w:t>
      </w:r>
      <w:r w:rsidR="004068CC">
        <w:rPr>
          <w:rFonts w:asciiTheme="minorHAnsi" w:hAnsiTheme="minorHAnsi" w:cstheme="minorHAnsi"/>
        </w:rPr>
        <w:t xml:space="preserve">below </w:t>
      </w:r>
      <w:r w:rsidRPr="00A46F8D">
        <w:rPr>
          <w:rFonts w:asciiTheme="minorHAnsi" w:hAnsiTheme="minorHAnsi" w:cstheme="minorHAnsi"/>
        </w:rPr>
        <w:t>pertains to University of Melbourne</w:t>
      </w:r>
      <w:r w:rsidR="004068CC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affiliated journal articles</w:t>
      </w:r>
      <w:r w:rsidR="004068CC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published between 2015 and 2021.</w:t>
      </w:r>
      <w:r w:rsidR="00EA259C">
        <w:rPr>
          <w:rStyle w:val="FootnoteReference"/>
          <w:rFonts w:asciiTheme="minorHAnsi" w:hAnsiTheme="minorHAnsi" w:cstheme="minorHAnsi"/>
        </w:rPr>
        <w:footnoteReference w:id="1"/>
      </w:r>
    </w:p>
    <w:p w14:paraId="5047326E" w14:textId="77777777" w:rsidR="002C703D" w:rsidRDefault="002C703D" w:rsidP="004068CC">
      <w:pPr>
        <w:pBdr>
          <w:bottom w:val="single" w:sz="6" w:space="1" w:color="auto"/>
        </w:pBdr>
        <w:rPr>
          <w:rFonts w:asciiTheme="minorHAnsi" w:hAnsiTheme="minorHAnsi" w:cstheme="minorHAnsi"/>
        </w:rPr>
      </w:pPr>
    </w:p>
    <w:p w14:paraId="5560EAC0" w14:textId="39B0B325" w:rsidR="00A46F8D" w:rsidRPr="00A46F8D" w:rsidRDefault="004068CC" w:rsidP="00EA259C">
      <w:pPr>
        <w:pStyle w:val="Heading3"/>
        <w:ind w:left="720"/>
      </w:pPr>
      <w:r>
        <w:t>Closed</w:t>
      </w:r>
      <w:r w:rsidR="003B0047">
        <w:t xml:space="preserve"> </w:t>
      </w:r>
      <w:r>
        <w:t>access (paywalled) articles</w:t>
      </w:r>
    </w:p>
    <w:p w14:paraId="62713525" w14:textId="36CAC906" w:rsidR="003B0047" w:rsidRDefault="00EA259C" w:rsidP="00EA259C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="003B0047" w:rsidRPr="003B0047">
        <w:rPr>
          <w:rFonts w:asciiTheme="minorHAnsi" w:hAnsiTheme="minorHAnsi" w:cstheme="minorHAnsi"/>
        </w:rPr>
        <w:t>itations (mean)</w:t>
      </w:r>
      <w:r w:rsidR="003B0047">
        <w:rPr>
          <w:rFonts w:asciiTheme="minorHAnsi" w:hAnsiTheme="minorHAnsi" w:cstheme="minorHAnsi"/>
        </w:rPr>
        <w:t xml:space="preserve"> = 18.12</w:t>
      </w:r>
      <w:r>
        <w:rPr>
          <w:rFonts w:asciiTheme="minorHAnsi" w:hAnsiTheme="minorHAnsi" w:cstheme="minorHAnsi"/>
        </w:rPr>
        <w:br/>
        <w:t>F</w:t>
      </w:r>
      <w:r w:rsidR="003B0047">
        <w:rPr>
          <w:rFonts w:asciiTheme="minorHAnsi" w:hAnsiTheme="minorHAnsi" w:cstheme="minorHAnsi"/>
        </w:rPr>
        <w:t>ield citation ratio (FCR) = 2.77</w:t>
      </w:r>
      <w:r>
        <w:rPr>
          <w:rFonts w:asciiTheme="minorHAnsi" w:hAnsiTheme="minorHAnsi" w:cstheme="minorHAnsi"/>
        </w:rPr>
        <w:br/>
        <w:t>P</w:t>
      </w:r>
      <w:r w:rsidR="003B0047">
        <w:rPr>
          <w:rFonts w:asciiTheme="minorHAnsi" w:hAnsiTheme="minorHAnsi" w:cstheme="minorHAnsi"/>
        </w:rPr>
        <w:t>roportion of articles with attention = 57.95%</w:t>
      </w:r>
    </w:p>
    <w:p w14:paraId="441B4EC9" w14:textId="78855960" w:rsidR="003B0047" w:rsidRPr="00A46F8D" w:rsidRDefault="003B0047" w:rsidP="00EA259C">
      <w:pPr>
        <w:pStyle w:val="Heading3"/>
        <w:ind w:left="720"/>
      </w:pPr>
      <w:r>
        <w:lastRenderedPageBreak/>
        <w:t>Open access articles</w:t>
      </w:r>
    </w:p>
    <w:p w14:paraId="28A7EF43" w14:textId="3F67A482" w:rsidR="003B0047" w:rsidRDefault="00EA259C" w:rsidP="00EA259C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="003B0047" w:rsidRPr="003B0047">
        <w:rPr>
          <w:rFonts w:asciiTheme="minorHAnsi" w:hAnsiTheme="minorHAnsi" w:cstheme="minorHAnsi"/>
        </w:rPr>
        <w:t>itations (mean)</w:t>
      </w:r>
      <w:r w:rsidR="003B0047">
        <w:rPr>
          <w:rFonts w:asciiTheme="minorHAnsi" w:hAnsiTheme="minorHAnsi" w:cstheme="minorHAnsi"/>
        </w:rPr>
        <w:t xml:space="preserve"> = </w:t>
      </w:r>
      <w:r>
        <w:rPr>
          <w:rFonts w:asciiTheme="minorHAnsi" w:hAnsiTheme="minorHAnsi" w:cstheme="minorHAnsi"/>
        </w:rPr>
        <w:t>29.86</w:t>
      </w:r>
      <w:r>
        <w:rPr>
          <w:rFonts w:asciiTheme="minorHAnsi" w:hAnsiTheme="minorHAnsi" w:cstheme="minorHAnsi"/>
        </w:rPr>
        <w:br/>
        <w:t>F</w:t>
      </w:r>
      <w:r w:rsidR="003B0047">
        <w:rPr>
          <w:rFonts w:asciiTheme="minorHAnsi" w:hAnsiTheme="minorHAnsi" w:cstheme="minorHAnsi"/>
        </w:rPr>
        <w:t xml:space="preserve">ield citation ratio (FCR) = </w:t>
      </w:r>
      <w:r>
        <w:rPr>
          <w:rFonts w:asciiTheme="minorHAnsi" w:hAnsiTheme="minorHAnsi" w:cstheme="minorHAnsi"/>
        </w:rPr>
        <w:t>4.22</w:t>
      </w:r>
      <w:r>
        <w:rPr>
          <w:rFonts w:asciiTheme="minorHAnsi" w:hAnsiTheme="minorHAnsi" w:cstheme="minorHAnsi"/>
        </w:rPr>
        <w:br/>
        <w:t>P</w:t>
      </w:r>
      <w:r w:rsidR="003B0047">
        <w:rPr>
          <w:rFonts w:asciiTheme="minorHAnsi" w:hAnsiTheme="minorHAnsi" w:cstheme="minorHAnsi"/>
        </w:rPr>
        <w:t xml:space="preserve">roportion of articles with attention = </w:t>
      </w:r>
      <w:r>
        <w:rPr>
          <w:rFonts w:asciiTheme="minorHAnsi" w:hAnsiTheme="minorHAnsi" w:cstheme="minorHAnsi"/>
        </w:rPr>
        <w:t>77.24</w:t>
      </w:r>
      <w:r w:rsidR="003B0047">
        <w:rPr>
          <w:rFonts w:asciiTheme="minorHAnsi" w:hAnsiTheme="minorHAnsi" w:cstheme="minorHAnsi"/>
        </w:rPr>
        <w:t>%</w:t>
      </w:r>
    </w:p>
    <w:p w14:paraId="58B1FDDE" w14:textId="77777777" w:rsidR="002C703D" w:rsidRDefault="002C703D" w:rsidP="00145747">
      <w:pPr>
        <w:pBdr>
          <w:bottom w:val="single" w:sz="6" w:space="1" w:color="auto"/>
        </w:pBdr>
        <w:rPr>
          <w:rFonts w:asciiTheme="minorHAnsi" w:hAnsiTheme="minorHAnsi" w:cstheme="minorHAnsi"/>
        </w:rPr>
      </w:pPr>
    </w:p>
    <w:p w14:paraId="729D2625" w14:textId="2262EBE0" w:rsidR="00A46F8D" w:rsidRPr="00A46F8D" w:rsidRDefault="00AE4C84" w:rsidP="0014574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A46F8D" w:rsidRPr="00A46F8D">
        <w:rPr>
          <w:rFonts w:asciiTheme="minorHAnsi" w:hAnsiTheme="minorHAnsi" w:cstheme="minorHAnsi"/>
        </w:rPr>
        <w:t>pen access articles from</w:t>
      </w:r>
      <w:r w:rsidR="00EA259C">
        <w:rPr>
          <w:rFonts w:asciiTheme="minorHAnsi" w:hAnsiTheme="minorHAnsi" w:cstheme="minorHAnsi"/>
        </w:rPr>
        <w:t xml:space="preserve"> </w:t>
      </w:r>
      <w:r w:rsidR="00A46F8D" w:rsidRPr="00A46F8D">
        <w:rPr>
          <w:rFonts w:asciiTheme="minorHAnsi" w:hAnsiTheme="minorHAnsi" w:cstheme="minorHAnsi"/>
        </w:rPr>
        <w:t xml:space="preserve">this period have </w:t>
      </w:r>
      <w:r w:rsidR="00145747">
        <w:rPr>
          <w:rFonts w:asciiTheme="minorHAnsi" w:hAnsiTheme="minorHAnsi" w:cstheme="minorHAnsi"/>
        </w:rPr>
        <w:t>attracted</w:t>
      </w:r>
      <w:r w:rsidR="00A46F8D" w:rsidRPr="00A46F8D">
        <w:rPr>
          <w:rFonts w:asciiTheme="minorHAnsi" w:hAnsiTheme="minorHAnsi" w:cstheme="minorHAnsi"/>
        </w:rPr>
        <w:t xml:space="preserve"> about 30 citations</w:t>
      </w:r>
      <w:r w:rsidR="00145747">
        <w:rPr>
          <w:rFonts w:asciiTheme="minorHAnsi" w:hAnsiTheme="minorHAnsi" w:cstheme="minorHAnsi"/>
        </w:rPr>
        <w:t xml:space="preserve"> </w:t>
      </w:r>
      <w:r w:rsidR="00A46F8D" w:rsidRPr="00A46F8D">
        <w:rPr>
          <w:rFonts w:asciiTheme="minorHAnsi" w:hAnsiTheme="minorHAnsi" w:cstheme="minorHAnsi"/>
        </w:rPr>
        <w:t>on average, whereas paywalled articles</w:t>
      </w:r>
      <w:r w:rsidR="00145747">
        <w:rPr>
          <w:rFonts w:asciiTheme="minorHAnsi" w:hAnsiTheme="minorHAnsi" w:cstheme="minorHAnsi"/>
        </w:rPr>
        <w:t xml:space="preserve"> </w:t>
      </w:r>
      <w:r w:rsidR="00A46F8D" w:rsidRPr="00A46F8D">
        <w:rPr>
          <w:rFonts w:asciiTheme="minorHAnsi" w:hAnsiTheme="minorHAnsi" w:cstheme="minorHAnsi"/>
        </w:rPr>
        <w:t>have seen only 18.</w:t>
      </w:r>
    </w:p>
    <w:p w14:paraId="39C19BAB" w14:textId="70E0A8F5" w:rsidR="00A46F8D" w:rsidRPr="00A46F8D" w:rsidRDefault="00A46F8D" w:rsidP="00AE2898">
      <w:pPr>
        <w:rPr>
          <w:rFonts w:asciiTheme="minorHAnsi" w:hAnsiTheme="minorHAnsi" w:cstheme="minorHAnsi"/>
        </w:rPr>
      </w:pPr>
      <w:r w:rsidRPr="00A46F8D">
        <w:rPr>
          <w:rFonts w:asciiTheme="minorHAnsi" w:hAnsiTheme="minorHAnsi" w:cstheme="minorHAnsi"/>
        </w:rPr>
        <w:t>Similarly, these open access articles</w:t>
      </w:r>
      <w:r w:rsidR="00AE2898">
        <w:rPr>
          <w:rFonts w:asciiTheme="minorHAnsi" w:hAnsiTheme="minorHAnsi" w:cstheme="minorHAnsi"/>
        </w:rPr>
        <w:t xml:space="preserve"> garnered</w:t>
      </w:r>
      <w:r w:rsidRPr="00A46F8D">
        <w:rPr>
          <w:rFonts w:asciiTheme="minorHAnsi" w:hAnsiTheme="minorHAnsi" w:cstheme="minorHAnsi"/>
        </w:rPr>
        <w:t xml:space="preserve"> significantly more attention</w:t>
      </w:r>
      <w:r w:rsidR="00AE2898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in the news, in policy documents, and on</w:t>
      </w:r>
      <w:r w:rsidR="00AE2898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social media, with about 77% of open</w:t>
      </w:r>
      <w:r w:rsidR="00AE2898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access articles receiving attention</w:t>
      </w:r>
      <w:r w:rsidR="00AE2898">
        <w:rPr>
          <w:rFonts w:asciiTheme="minorHAnsi" w:hAnsiTheme="minorHAnsi" w:cstheme="minorHAnsi"/>
        </w:rPr>
        <w:t xml:space="preserve">, </w:t>
      </w:r>
      <w:r w:rsidRPr="00A46F8D">
        <w:rPr>
          <w:rFonts w:asciiTheme="minorHAnsi" w:hAnsiTheme="minorHAnsi" w:cstheme="minorHAnsi"/>
        </w:rPr>
        <w:t>compared to 58% of paywalled articles.</w:t>
      </w:r>
    </w:p>
    <w:p w14:paraId="29966487" w14:textId="73C397ED" w:rsidR="00F56071" w:rsidRDefault="00F56071" w:rsidP="00F56071">
      <w:pPr>
        <w:pStyle w:val="Heading2"/>
      </w:pPr>
      <w:r>
        <w:t>Funder open access policies</w:t>
      </w:r>
    </w:p>
    <w:p w14:paraId="537DB8A0" w14:textId="118EAD2D" w:rsidR="00A46F8D" w:rsidRPr="00A46F8D" w:rsidRDefault="00A46F8D" w:rsidP="00AE2898">
      <w:pPr>
        <w:rPr>
          <w:rFonts w:asciiTheme="minorHAnsi" w:hAnsiTheme="minorHAnsi" w:cstheme="minorHAnsi"/>
        </w:rPr>
      </w:pPr>
      <w:r w:rsidRPr="00A46F8D">
        <w:rPr>
          <w:rFonts w:asciiTheme="minorHAnsi" w:hAnsiTheme="minorHAnsi" w:cstheme="minorHAnsi"/>
        </w:rPr>
        <w:t>Of course, you may also be prompted</w:t>
      </w:r>
      <w:r w:rsidR="00AE2898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to pursue open access because it</w:t>
      </w:r>
      <w:r w:rsidR="00AE2898">
        <w:rPr>
          <w:rFonts w:asciiTheme="minorHAnsi" w:hAnsiTheme="minorHAnsi" w:cstheme="minorHAnsi"/>
        </w:rPr>
        <w:t>’</w:t>
      </w:r>
      <w:r w:rsidRPr="00A46F8D">
        <w:rPr>
          <w:rFonts w:asciiTheme="minorHAnsi" w:hAnsiTheme="minorHAnsi" w:cstheme="minorHAnsi"/>
        </w:rPr>
        <w:t>s</w:t>
      </w:r>
      <w:r w:rsidR="00AE2898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mandated by your grant funder.</w:t>
      </w:r>
    </w:p>
    <w:p w14:paraId="1688C7DC" w14:textId="50AC05B7" w:rsidR="00A46F8D" w:rsidRPr="00A46F8D" w:rsidRDefault="00A46F8D" w:rsidP="00EF088A">
      <w:pPr>
        <w:rPr>
          <w:rFonts w:asciiTheme="minorHAnsi" w:hAnsiTheme="minorHAnsi" w:cstheme="minorHAnsi"/>
        </w:rPr>
      </w:pPr>
      <w:r w:rsidRPr="00A46F8D">
        <w:rPr>
          <w:rFonts w:asciiTheme="minorHAnsi" w:hAnsiTheme="minorHAnsi" w:cstheme="minorHAnsi"/>
        </w:rPr>
        <w:t>As many will be aware,</w:t>
      </w:r>
      <w:r w:rsidR="00EF088A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we enter 2023 with some major changes</w:t>
      </w:r>
      <w:r w:rsidR="00EF088A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to our funder open access</w:t>
      </w:r>
      <w:r w:rsidR="00EF088A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policy landscape.</w:t>
      </w:r>
    </w:p>
    <w:p w14:paraId="2685E699" w14:textId="57A63FA2" w:rsidR="00A46F8D" w:rsidRPr="00A46F8D" w:rsidRDefault="00A46F8D" w:rsidP="00EF088A">
      <w:pPr>
        <w:rPr>
          <w:rFonts w:asciiTheme="minorHAnsi" w:hAnsiTheme="minorHAnsi" w:cstheme="minorHAnsi"/>
        </w:rPr>
      </w:pPr>
      <w:r w:rsidRPr="00A46F8D">
        <w:rPr>
          <w:rFonts w:asciiTheme="minorHAnsi" w:hAnsiTheme="minorHAnsi" w:cstheme="minorHAnsi"/>
        </w:rPr>
        <w:t>In September 2022, the NHMRC announced</w:t>
      </w:r>
      <w:r w:rsidR="00EF088A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a new open access policy.</w:t>
      </w:r>
      <w:r w:rsidR="00EF088A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This new policy applies immediately</w:t>
      </w:r>
      <w:r w:rsidR="00EF088A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to new grants awarded</w:t>
      </w:r>
      <w:r w:rsidR="00EF088A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under Grant Opportunity Guidelines</w:t>
      </w:r>
      <w:r w:rsidR="00EF088A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that were issued on or after the 20th</w:t>
      </w:r>
      <w:r w:rsidR="00EF088A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of September 2022, and it will apply</w:t>
      </w:r>
      <w:r w:rsidR="00EF088A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from the 1st of January 2024</w:t>
      </w:r>
      <w:r w:rsidR="00EF088A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for all other NHMRC grants.</w:t>
      </w:r>
    </w:p>
    <w:p w14:paraId="4EA47E6A" w14:textId="7779590B" w:rsidR="00A46F8D" w:rsidRPr="00A46F8D" w:rsidRDefault="00A46F8D" w:rsidP="00D57C29">
      <w:pPr>
        <w:rPr>
          <w:rFonts w:asciiTheme="minorHAnsi" w:hAnsiTheme="minorHAnsi" w:cstheme="minorHAnsi"/>
        </w:rPr>
      </w:pPr>
      <w:r w:rsidRPr="00A46F8D">
        <w:rPr>
          <w:rFonts w:asciiTheme="minorHAnsi" w:hAnsiTheme="minorHAnsi" w:cstheme="minorHAnsi"/>
        </w:rPr>
        <w:t>Under the new NHMRC policy,</w:t>
      </w:r>
      <w:r w:rsidR="00D57C29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all peer-reviewed journal articles</w:t>
      </w:r>
      <w:r w:rsidR="00D57C29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and peer-reviewed conference papers</w:t>
      </w:r>
      <w:r w:rsidR="00D57C29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must be open access immediately</w:t>
      </w:r>
      <w:r w:rsidR="00D57C29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upon publication under a Creative</w:t>
      </w:r>
      <w:r w:rsidR="00D57C29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Commons Attribution (CC BY) licence,</w:t>
      </w:r>
      <w:r w:rsidR="00D57C29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although there are some exceptions</w:t>
      </w:r>
      <w:r w:rsidR="00D57C29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for this licence requirement.</w:t>
      </w:r>
    </w:p>
    <w:p w14:paraId="6C2EF006" w14:textId="5C8AB61B" w:rsidR="00A46F8D" w:rsidRPr="00A46F8D" w:rsidRDefault="00A46F8D" w:rsidP="00D57C29">
      <w:pPr>
        <w:rPr>
          <w:rFonts w:asciiTheme="minorHAnsi" w:hAnsiTheme="minorHAnsi" w:cstheme="minorHAnsi"/>
        </w:rPr>
      </w:pPr>
      <w:r w:rsidRPr="00A46F8D">
        <w:rPr>
          <w:rFonts w:asciiTheme="minorHAnsi" w:hAnsiTheme="minorHAnsi" w:cstheme="minorHAnsi"/>
        </w:rPr>
        <w:t>The old 2018 NHMRC Open Access Policy,</w:t>
      </w:r>
      <w:r w:rsidR="00D57C29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which remains in effect for some grant</w:t>
      </w:r>
      <w:r w:rsidR="00D57C29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holders, has the same scope,</w:t>
      </w:r>
      <w:r w:rsidR="00D57C29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but allows a 12-month embargo</w:t>
      </w:r>
      <w:r w:rsidR="00D57C29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and doesn't mandate a specific licence.</w:t>
      </w:r>
    </w:p>
    <w:p w14:paraId="27A9DB86" w14:textId="5545AFE4" w:rsidR="00A46F8D" w:rsidRPr="00A46F8D" w:rsidRDefault="00A46F8D" w:rsidP="00D57C29">
      <w:pPr>
        <w:rPr>
          <w:rFonts w:asciiTheme="minorHAnsi" w:hAnsiTheme="minorHAnsi" w:cstheme="minorHAnsi"/>
        </w:rPr>
      </w:pPr>
      <w:r w:rsidRPr="00A46F8D">
        <w:rPr>
          <w:rFonts w:asciiTheme="minorHAnsi" w:hAnsiTheme="minorHAnsi" w:cstheme="minorHAnsi"/>
        </w:rPr>
        <w:t>The current ARC Open Access Policy,</w:t>
      </w:r>
      <w:r w:rsidR="00D57C29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which applies to all ARC-funded</w:t>
      </w:r>
      <w:r w:rsidR="00D57C29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research outputs</w:t>
      </w:r>
      <w:r w:rsidR="00D57C29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except for preprints and data,</w:t>
      </w:r>
      <w:r w:rsidR="00D57C29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likewise requires publications to be open</w:t>
      </w:r>
      <w:r w:rsidR="00D57C29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access within 12 months of publication.</w:t>
      </w:r>
    </w:p>
    <w:p w14:paraId="48BC5165" w14:textId="28FEAACC" w:rsidR="00A46F8D" w:rsidRPr="00A46F8D" w:rsidRDefault="00A46F8D" w:rsidP="005C6068">
      <w:pPr>
        <w:rPr>
          <w:rFonts w:asciiTheme="minorHAnsi" w:hAnsiTheme="minorHAnsi" w:cstheme="minorHAnsi"/>
        </w:rPr>
      </w:pPr>
      <w:r w:rsidRPr="00A46F8D">
        <w:rPr>
          <w:rFonts w:asciiTheme="minorHAnsi" w:hAnsiTheme="minorHAnsi" w:cstheme="minorHAnsi"/>
        </w:rPr>
        <w:t>For both NHMRC and ARC policies,</w:t>
      </w:r>
      <w:r w:rsidR="00D57C29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either the final published output</w:t>
      </w:r>
      <w:r w:rsidR="00D57C29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or the Author Accepted Manuscript</w:t>
      </w:r>
      <w:r w:rsidR="00D57C29">
        <w:rPr>
          <w:rFonts w:asciiTheme="minorHAnsi" w:hAnsiTheme="minorHAnsi" w:cstheme="minorHAnsi"/>
        </w:rPr>
        <w:t xml:space="preserve"> (AAM)</w:t>
      </w:r>
      <w:r w:rsidR="005C6068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can be made open access</w:t>
      </w:r>
      <w:r w:rsidR="005C6068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to comply with the policy.</w:t>
      </w:r>
    </w:p>
    <w:p w14:paraId="5768F380" w14:textId="72A294AB" w:rsidR="00A46F8D" w:rsidRPr="00A46F8D" w:rsidRDefault="00A46F8D" w:rsidP="005C6068">
      <w:pPr>
        <w:rPr>
          <w:rFonts w:asciiTheme="minorHAnsi" w:hAnsiTheme="minorHAnsi" w:cstheme="minorHAnsi"/>
        </w:rPr>
      </w:pPr>
      <w:r w:rsidRPr="00A46F8D">
        <w:rPr>
          <w:rFonts w:asciiTheme="minorHAnsi" w:hAnsiTheme="minorHAnsi" w:cstheme="minorHAnsi"/>
        </w:rPr>
        <w:t>You can find out more about</w:t>
      </w:r>
      <w:r w:rsidR="005C6068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these policies on the Library's</w:t>
      </w:r>
      <w:r w:rsidR="005C6068">
        <w:rPr>
          <w:rFonts w:asciiTheme="minorHAnsi" w:hAnsiTheme="minorHAnsi" w:cstheme="minorHAnsi"/>
        </w:rPr>
        <w:t xml:space="preserve"> </w:t>
      </w:r>
      <w:hyperlink r:id="rId12" w:history="1">
        <w:r w:rsidRPr="005C6068">
          <w:rPr>
            <w:rStyle w:val="Hyperlink"/>
            <w:rFonts w:asciiTheme="minorHAnsi" w:hAnsiTheme="minorHAnsi" w:cstheme="minorHAnsi"/>
          </w:rPr>
          <w:t>Open Scholarship</w:t>
        </w:r>
      </w:hyperlink>
      <w:r w:rsidRPr="00A46F8D">
        <w:rPr>
          <w:rFonts w:asciiTheme="minorHAnsi" w:hAnsiTheme="minorHAnsi" w:cstheme="minorHAnsi"/>
        </w:rPr>
        <w:t xml:space="preserve"> website</w:t>
      </w:r>
      <w:r w:rsidR="005C6068">
        <w:rPr>
          <w:rFonts w:asciiTheme="minorHAnsi" w:hAnsiTheme="minorHAnsi" w:cstheme="minorHAnsi"/>
        </w:rPr>
        <w:t xml:space="preserve">: </w:t>
      </w:r>
      <w:hyperlink r:id="rId13" w:history="1">
        <w:r w:rsidR="005C6068" w:rsidRPr="005C6068">
          <w:rPr>
            <w:rStyle w:val="Hyperlink"/>
            <w:rFonts w:asciiTheme="minorHAnsi" w:hAnsiTheme="minorHAnsi" w:cstheme="minorHAnsi"/>
          </w:rPr>
          <w:t>Funder open access policies</w:t>
        </w:r>
      </w:hyperlink>
      <w:r w:rsidR="005C6068">
        <w:rPr>
          <w:rFonts w:asciiTheme="minorHAnsi" w:hAnsiTheme="minorHAnsi" w:cstheme="minorHAnsi"/>
        </w:rPr>
        <w:t>.</w:t>
      </w:r>
    </w:p>
    <w:p w14:paraId="084DDCA4" w14:textId="20768782" w:rsidR="00F56071" w:rsidRDefault="00F56071" w:rsidP="00F56071">
      <w:pPr>
        <w:pStyle w:val="Heading2"/>
      </w:pPr>
      <w:r>
        <w:t>Principles for Open Access to Research Outputs at Melbourne</w:t>
      </w:r>
    </w:p>
    <w:p w14:paraId="12C88338" w14:textId="5FCAF60B" w:rsidR="00A46F8D" w:rsidRPr="00A46F8D" w:rsidRDefault="00A46F8D" w:rsidP="00270448">
      <w:pPr>
        <w:rPr>
          <w:rFonts w:asciiTheme="minorHAnsi" w:hAnsiTheme="minorHAnsi" w:cstheme="minorHAnsi"/>
        </w:rPr>
      </w:pPr>
      <w:r w:rsidRPr="00A46F8D">
        <w:rPr>
          <w:rFonts w:asciiTheme="minorHAnsi" w:hAnsiTheme="minorHAnsi" w:cstheme="minorHAnsi"/>
        </w:rPr>
        <w:t>I'd also like to note here</w:t>
      </w:r>
      <w:r w:rsidR="00270448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the University has a position on open access expressed</w:t>
      </w:r>
      <w:r w:rsidR="00270448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 xml:space="preserve">in the </w:t>
      </w:r>
      <w:hyperlink r:id="rId14" w:history="1">
        <w:r w:rsidRPr="00270448">
          <w:rPr>
            <w:rStyle w:val="Hyperlink"/>
            <w:rFonts w:asciiTheme="minorHAnsi" w:hAnsiTheme="minorHAnsi" w:cstheme="minorHAnsi"/>
          </w:rPr>
          <w:t>Principles for Open Access</w:t>
        </w:r>
        <w:r w:rsidR="00270448" w:rsidRPr="00270448">
          <w:rPr>
            <w:rStyle w:val="Hyperlink"/>
            <w:rFonts w:asciiTheme="minorHAnsi" w:hAnsiTheme="minorHAnsi" w:cstheme="minorHAnsi"/>
          </w:rPr>
          <w:t xml:space="preserve"> </w:t>
        </w:r>
        <w:r w:rsidRPr="00270448">
          <w:rPr>
            <w:rStyle w:val="Hyperlink"/>
            <w:rFonts w:asciiTheme="minorHAnsi" w:hAnsiTheme="minorHAnsi" w:cstheme="minorHAnsi"/>
          </w:rPr>
          <w:t>to Research Outputs at Melbourne</w:t>
        </w:r>
      </w:hyperlink>
      <w:r w:rsidRPr="00A46F8D">
        <w:rPr>
          <w:rFonts w:asciiTheme="minorHAnsi" w:hAnsiTheme="minorHAnsi" w:cstheme="minorHAnsi"/>
        </w:rPr>
        <w:t>.</w:t>
      </w:r>
    </w:p>
    <w:p w14:paraId="06406B95" w14:textId="049CB1F1" w:rsidR="00A46F8D" w:rsidRPr="00A46F8D" w:rsidRDefault="00A46F8D" w:rsidP="00270448">
      <w:pPr>
        <w:rPr>
          <w:rFonts w:asciiTheme="minorHAnsi" w:hAnsiTheme="minorHAnsi" w:cstheme="minorHAnsi"/>
        </w:rPr>
      </w:pPr>
      <w:r w:rsidRPr="00A46F8D">
        <w:rPr>
          <w:rFonts w:asciiTheme="minorHAnsi" w:hAnsiTheme="minorHAnsi" w:cstheme="minorHAnsi"/>
        </w:rPr>
        <w:t>This articulates our commitment</w:t>
      </w:r>
      <w:r w:rsidR="00270448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to making our research</w:t>
      </w:r>
      <w:r w:rsidR="00270448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as open as possible</w:t>
      </w:r>
      <w:r w:rsidR="00270448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to improve the public good.</w:t>
      </w:r>
      <w:r w:rsidR="00270448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The principles also note</w:t>
      </w:r>
      <w:r w:rsidR="00270448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the responsibilities of researchers</w:t>
      </w:r>
      <w:r w:rsidR="00270448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to make their research as open as possible,</w:t>
      </w:r>
      <w:r w:rsidR="00270448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and only as closed as necessary.</w:t>
      </w:r>
    </w:p>
    <w:p w14:paraId="2A44C47D" w14:textId="77777777" w:rsidR="00A46F8D" w:rsidRDefault="00A46F8D" w:rsidP="00A46F8D">
      <w:pPr>
        <w:rPr>
          <w:rFonts w:asciiTheme="minorHAnsi" w:hAnsiTheme="minorHAnsi" w:cstheme="minorHAnsi"/>
        </w:rPr>
      </w:pPr>
    </w:p>
    <w:p w14:paraId="19FC27C4" w14:textId="1081C8C5" w:rsidR="00270448" w:rsidRPr="00A46F8D" w:rsidRDefault="00270448" w:rsidP="00270448">
      <w:pPr>
        <w:pStyle w:val="Heading1"/>
      </w:pPr>
      <w:r>
        <w:lastRenderedPageBreak/>
        <w:t>2. 2023 open access publishing agreements</w:t>
      </w:r>
    </w:p>
    <w:p w14:paraId="54239916" w14:textId="23985AB7" w:rsidR="00A46F8D" w:rsidRPr="00A46F8D" w:rsidRDefault="00A46F8D" w:rsidP="006D1F6E">
      <w:pPr>
        <w:rPr>
          <w:rFonts w:asciiTheme="minorHAnsi" w:hAnsiTheme="minorHAnsi" w:cstheme="minorHAnsi"/>
        </w:rPr>
      </w:pPr>
      <w:r w:rsidRPr="00A46F8D">
        <w:rPr>
          <w:rFonts w:asciiTheme="minorHAnsi" w:hAnsiTheme="minorHAnsi" w:cstheme="minorHAnsi"/>
        </w:rPr>
        <w:t>All of the agreements we'll</w:t>
      </w:r>
      <w:r w:rsidR="00270448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 xml:space="preserve">be discussing </w:t>
      </w:r>
      <w:r w:rsidR="00270448">
        <w:rPr>
          <w:rFonts w:asciiTheme="minorHAnsi" w:hAnsiTheme="minorHAnsi" w:cstheme="minorHAnsi"/>
        </w:rPr>
        <w:t xml:space="preserve">here </w:t>
      </w:r>
      <w:r w:rsidRPr="00A46F8D">
        <w:rPr>
          <w:rFonts w:asciiTheme="minorHAnsi" w:hAnsiTheme="minorHAnsi" w:cstheme="minorHAnsi"/>
        </w:rPr>
        <w:t>are detailed</w:t>
      </w:r>
      <w:r w:rsidR="00270448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 xml:space="preserve">on the </w:t>
      </w:r>
      <w:hyperlink r:id="rId15" w:history="1">
        <w:r w:rsidRPr="00270448">
          <w:rPr>
            <w:rStyle w:val="Hyperlink"/>
            <w:rFonts w:asciiTheme="minorHAnsi" w:hAnsiTheme="minorHAnsi" w:cstheme="minorHAnsi"/>
          </w:rPr>
          <w:t>Open Access Publishing</w:t>
        </w:r>
      </w:hyperlink>
      <w:r w:rsidR="00270448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page of the Open Scholarship website.</w:t>
      </w:r>
      <w:r w:rsidR="006D1F6E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This page contextualises</w:t>
      </w:r>
      <w:r w:rsidR="006D1F6E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the agreements alongside</w:t>
      </w:r>
      <w:r w:rsidR="006D1F6E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other open access publishing pathways.</w:t>
      </w:r>
    </w:p>
    <w:p w14:paraId="56955470" w14:textId="77777777" w:rsidR="00BA1945" w:rsidRPr="00BA1945" w:rsidRDefault="00BA1945" w:rsidP="00BA1945">
      <w:pPr>
        <w:pStyle w:val="ListParagraph"/>
        <w:keepNext/>
        <w:keepLines/>
        <w:numPr>
          <w:ilvl w:val="0"/>
          <w:numId w:val="1"/>
        </w:numPr>
        <w:spacing w:before="240" w:after="120" w:line="276" w:lineRule="auto"/>
        <w:contextualSpacing w:val="0"/>
        <w:outlineLvl w:val="1"/>
        <w:rPr>
          <w:rFonts w:asciiTheme="minorHAnsi" w:eastAsiaTheme="majorEastAsia" w:hAnsiTheme="minorHAnsi" w:cstheme="majorBidi"/>
          <w:i/>
          <w:vanish/>
          <w:color w:val="000000" w:themeColor="text1"/>
          <w:sz w:val="24"/>
          <w:szCs w:val="26"/>
          <w:lang w:val="en-US"/>
        </w:rPr>
      </w:pPr>
    </w:p>
    <w:p w14:paraId="76DA23DE" w14:textId="50AEA24D" w:rsidR="00F56071" w:rsidRDefault="00F56071" w:rsidP="00BA1945">
      <w:pPr>
        <w:pStyle w:val="Heading2"/>
        <w:ind w:left="432" w:hanging="432"/>
      </w:pPr>
      <w:r>
        <w:t>Types of agreements</w:t>
      </w:r>
    </w:p>
    <w:p w14:paraId="2E973E90" w14:textId="7E394A08" w:rsidR="00A46F8D" w:rsidRPr="00A46F8D" w:rsidRDefault="00F11470" w:rsidP="006D1F6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Before we go any further</w:t>
      </w:r>
      <w:r w:rsidR="00A46F8D" w:rsidRPr="00A46F8D">
        <w:rPr>
          <w:rFonts w:asciiTheme="minorHAnsi" w:hAnsiTheme="minorHAnsi" w:cstheme="minorHAnsi"/>
        </w:rPr>
        <w:t>,</w:t>
      </w:r>
      <w:r w:rsidR="006D1F6E">
        <w:rPr>
          <w:rFonts w:asciiTheme="minorHAnsi" w:hAnsiTheme="minorHAnsi" w:cstheme="minorHAnsi"/>
        </w:rPr>
        <w:t xml:space="preserve"> </w:t>
      </w:r>
      <w:r w:rsidR="00A46F8D" w:rsidRPr="00A46F8D">
        <w:rPr>
          <w:rFonts w:asciiTheme="minorHAnsi" w:hAnsiTheme="minorHAnsi" w:cstheme="minorHAnsi"/>
        </w:rPr>
        <w:t xml:space="preserve">let's </w:t>
      </w:r>
      <w:r>
        <w:rPr>
          <w:rFonts w:asciiTheme="minorHAnsi" w:hAnsiTheme="minorHAnsi" w:cstheme="minorHAnsi"/>
        </w:rPr>
        <w:t xml:space="preserve">consider </w:t>
      </w:r>
      <w:r w:rsidR="00A46F8D" w:rsidRPr="00A46F8D">
        <w:rPr>
          <w:rFonts w:asciiTheme="minorHAnsi" w:hAnsiTheme="minorHAnsi" w:cstheme="minorHAnsi"/>
        </w:rPr>
        <w:t>the major open</w:t>
      </w:r>
      <w:r w:rsidR="006D1F6E">
        <w:rPr>
          <w:rFonts w:asciiTheme="minorHAnsi" w:hAnsiTheme="minorHAnsi" w:cstheme="minorHAnsi"/>
        </w:rPr>
        <w:t xml:space="preserve"> </w:t>
      </w:r>
      <w:r w:rsidR="00A46F8D" w:rsidRPr="00A46F8D">
        <w:rPr>
          <w:rFonts w:asciiTheme="minorHAnsi" w:hAnsiTheme="minorHAnsi" w:cstheme="minorHAnsi"/>
        </w:rPr>
        <w:t>access publishing agreements</w:t>
      </w:r>
      <w:r w:rsidR="006D1F6E">
        <w:rPr>
          <w:rFonts w:asciiTheme="minorHAnsi" w:hAnsiTheme="minorHAnsi" w:cstheme="minorHAnsi"/>
        </w:rPr>
        <w:t xml:space="preserve"> </w:t>
      </w:r>
      <w:r w:rsidR="00A46F8D" w:rsidRPr="00A46F8D">
        <w:rPr>
          <w:rFonts w:asciiTheme="minorHAnsi" w:hAnsiTheme="minorHAnsi" w:cstheme="minorHAnsi"/>
        </w:rPr>
        <w:t>and models around today.</w:t>
      </w:r>
    </w:p>
    <w:p w14:paraId="5AC795DB" w14:textId="79AD9401" w:rsidR="00A46F8D" w:rsidRPr="00A46F8D" w:rsidRDefault="00A46F8D" w:rsidP="00551D21">
      <w:pPr>
        <w:rPr>
          <w:rFonts w:asciiTheme="minorHAnsi" w:hAnsiTheme="minorHAnsi" w:cstheme="minorHAnsi"/>
        </w:rPr>
      </w:pPr>
      <w:r w:rsidRPr="00A46F8D">
        <w:rPr>
          <w:rFonts w:asciiTheme="minorHAnsi" w:hAnsiTheme="minorHAnsi" w:cstheme="minorHAnsi"/>
        </w:rPr>
        <w:t>First, we have</w:t>
      </w:r>
      <w:r w:rsidR="00F11470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 xml:space="preserve">Read and Publish </w:t>
      </w:r>
      <w:r w:rsidR="00551D21">
        <w:rPr>
          <w:rFonts w:asciiTheme="minorHAnsi" w:hAnsiTheme="minorHAnsi" w:cstheme="minorHAnsi"/>
        </w:rPr>
        <w:t xml:space="preserve">(R&amp;P) </w:t>
      </w:r>
      <w:r w:rsidRPr="00A46F8D">
        <w:rPr>
          <w:rFonts w:asciiTheme="minorHAnsi" w:hAnsiTheme="minorHAnsi" w:cstheme="minorHAnsi"/>
        </w:rPr>
        <w:t>agreements,</w:t>
      </w:r>
      <w:r w:rsidR="00F11470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and almost all our 2023</w:t>
      </w:r>
      <w:r w:rsidR="00F11470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agreements are of this type.</w:t>
      </w:r>
      <w:r w:rsidR="00551D21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Under these agreements,</w:t>
      </w:r>
      <w:r w:rsidR="00F11470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the university pays an annual fee</w:t>
      </w:r>
      <w:r w:rsidR="00F11470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that covers both read access</w:t>
      </w:r>
      <w:r w:rsidR="00F11470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to paywalled content</w:t>
      </w:r>
      <w:r w:rsidR="00F11470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(that is, a journal</w:t>
      </w:r>
      <w:r w:rsidR="00AE2898">
        <w:rPr>
          <w:rFonts w:asciiTheme="minorHAnsi" w:hAnsiTheme="minorHAnsi" w:cstheme="minorHAnsi"/>
        </w:rPr>
        <w:t>’</w:t>
      </w:r>
      <w:r w:rsidRPr="00A46F8D">
        <w:rPr>
          <w:rFonts w:asciiTheme="minorHAnsi" w:hAnsiTheme="minorHAnsi" w:cstheme="minorHAnsi"/>
        </w:rPr>
        <w:t>s subscription)</w:t>
      </w:r>
      <w:r w:rsidR="00F11470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and some open access publishing.</w:t>
      </w:r>
      <w:r w:rsidR="00551D21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Such agreements are all with</w:t>
      </w:r>
      <w:r w:rsidR="00551D21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traditional subscription publishers</w:t>
      </w:r>
      <w:r w:rsidR="00551D21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of hybrid journals (that is,</w:t>
      </w:r>
      <w:r w:rsidR="00551D21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subscription journals that publish</w:t>
      </w:r>
      <w:r w:rsidR="00551D21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articles open access for a fee).</w:t>
      </w:r>
    </w:p>
    <w:p w14:paraId="4388421C" w14:textId="3C0E7654" w:rsidR="00A46F8D" w:rsidRPr="00A46F8D" w:rsidRDefault="00A46F8D" w:rsidP="004A6E00">
      <w:pPr>
        <w:rPr>
          <w:rFonts w:asciiTheme="minorHAnsi" w:hAnsiTheme="minorHAnsi" w:cstheme="minorHAnsi"/>
        </w:rPr>
      </w:pPr>
      <w:r w:rsidRPr="00A46F8D">
        <w:rPr>
          <w:rFonts w:asciiTheme="minorHAnsi" w:hAnsiTheme="minorHAnsi" w:cstheme="minorHAnsi"/>
        </w:rPr>
        <w:t>Other types of open access</w:t>
      </w:r>
      <w:r w:rsidR="00551D21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publishing agreements include agreements</w:t>
      </w:r>
      <w:r w:rsidR="00551D21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with fully open access publishers, where</w:t>
      </w:r>
      <w:r w:rsidR="00551D21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an institutional membership</w:t>
      </w:r>
      <w:r w:rsidR="00551D21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or supporter fee can replace</w:t>
      </w:r>
      <w:r w:rsidR="00551D21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author-facing charges, and Subscribe</w:t>
      </w:r>
      <w:r w:rsidR="00551D21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 xml:space="preserve">to Open </w:t>
      </w:r>
      <w:r w:rsidR="00551D21">
        <w:rPr>
          <w:rFonts w:asciiTheme="minorHAnsi" w:hAnsiTheme="minorHAnsi" w:cstheme="minorHAnsi"/>
        </w:rPr>
        <w:t xml:space="preserve">(S2O) </w:t>
      </w:r>
      <w:r w:rsidRPr="00A46F8D">
        <w:rPr>
          <w:rFonts w:asciiTheme="minorHAnsi" w:hAnsiTheme="minorHAnsi" w:cstheme="minorHAnsi"/>
        </w:rPr>
        <w:t>publishing models,</w:t>
      </w:r>
      <w:r w:rsidR="00551D21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where a journal publisher</w:t>
      </w:r>
      <w:r w:rsidR="00551D21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commits to making in the coming year</w:t>
      </w:r>
      <w:r w:rsidR="00AE2898">
        <w:rPr>
          <w:rFonts w:asciiTheme="minorHAnsi" w:hAnsiTheme="minorHAnsi" w:cstheme="minorHAnsi"/>
        </w:rPr>
        <w:t>’</w:t>
      </w:r>
      <w:r w:rsidRPr="00A46F8D">
        <w:rPr>
          <w:rFonts w:asciiTheme="minorHAnsi" w:hAnsiTheme="minorHAnsi" w:cstheme="minorHAnsi"/>
        </w:rPr>
        <w:t>s</w:t>
      </w:r>
      <w:r w:rsidR="004A6E00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content fully open access</w:t>
      </w:r>
      <w:r w:rsidR="004A6E00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at no cost to authors,</w:t>
      </w:r>
      <w:r w:rsidR="004A6E00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if they meet their subscription target.</w:t>
      </w:r>
    </w:p>
    <w:p w14:paraId="7195FD4A" w14:textId="2458C6A0" w:rsidR="00A46F8D" w:rsidRPr="00A46F8D" w:rsidRDefault="00A46F8D" w:rsidP="004A6E00">
      <w:pPr>
        <w:rPr>
          <w:rFonts w:asciiTheme="minorHAnsi" w:hAnsiTheme="minorHAnsi" w:cstheme="minorHAnsi"/>
        </w:rPr>
      </w:pPr>
      <w:r w:rsidRPr="00A46F8D">
        <w:rPr>
          <w:rFonts w:asciiTheme="minorHAnsi" w:hAnsiTheme="minorHAnsi" w:cstheme="minorHAnsi"/>
        </w:rPr>
        <w:t>We're going to focus now</w:t>
      </w:r>
      <w:r w:rsidR="004A6E00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on our Read and Publish agreements,</w:t>
      </w:r>
      <w:r w:rsidR="004A6E00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almost all of which were negotiated</w:t>
      </w:r>
      <w:r w:rsidR="004A6E00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by the Council of Australian University</w:t>
      </w:r>
      <w:r w:rsidR="004A6E00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Librarians (or CAUL)</w:t>
      </w:r>
      <w:r w:rsidR="004A6E00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on behalf of Australian universities.</w:t>
      </w:r>
      <w:r w:rsidR="004A6E00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I mention this because you may hear them</w:t>
      </w:r>
      <w:r w:rsidR="004A6E00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 xml:space="preserve">referred to as </w:t>
      </w:r>
      <w:r w:rsidR="004A6E00">
        <w:rPr>
          <w:rFonts w:asciiTheme="minorHAnsi" w:hAnsiTheme="minorHAnsi" w:cstheme="minorHAnsi"/>
        </w:rPr>
        <w:t>“</w:t>
      </w:r>
      <w:r w:rsidRPr="00A46F8D">
        <w:rPr>
          <w:rFonts w:asciiTheme="minorHAnsi" w:hAnsiTheme="minorHAnsi" w:cstheme="minorHAnsi"/>
        </w:rPr>
        <w:t>CAUL R&amp;P agreements</w:t>
      </w:r>
      <w:r w:rsidR="004A6E00">
        <w:rPr>
          <w:rFonts w:asciiTheme="minorHAnsi" w:hAnsiTheme="minorHAnsi" w:cstheme="minorHAnsi"/>
        </w:rPr>
        <w:t>.”</w:t>
      </w:r>
    </w:p>
    <w:p w14:paraId="6344E347" w14:textId="3862820C" w:rsidR="00F56071" w:rsidRDefault="00F56071" w:rsidP="00F56071">
      <w:pPr>
        <w:pStyle w:val="Heading2"/>
      </w:pPr>
      <w:r>
        <w:t>2023 Read and Publish agreements</w:t>
      </w:r>
    </w:p>
    <w:p w14:paraId="51DC263D" w14:textId="68D8E137" w:rsidR="008C04F4" w:rsidRDefault="004A6E00" w:rsidP="00493F5C">
      <w:pPr>
        <w:pBdr>
          <w:bottom w:val="single" w:sz="6" w:space="1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Below we have listed </w:t>
      </w:r>
      <w:r w:rsidR="00A46F8D" w:rsidRPr="00A46F8D">
        <w:rPr>
          <w:rFonts w:asciiTheme="minorHAnsi" w:hAnsiTheme="minorHAnsi" w:cstheme="minorHAnsi"/>
        </w:rPr>
        <w:t xml:space="preserve">all </w:t>
      </w:r>
      <w:r>
        <w:rPr>
          <w:rFonts w:asciiTheme="minorHAnsi" w:hAnsiTheme="minorHAnsi" w:cstheme="minorHAnsi"/>
        </w:rPr>
        <w:t xml:space="preserve">of </w:t>
      </w:r>
      <w:r w:rsidR="00A46F8D" w:rsidRPr="00A46F8D">
        <w:rPr>
          <w:rFonts w:asciiTheme="minorHAnsi" w:hAnsiTheme="minorHAnsi" w:cstheme="minorHAnsi"/>
        </w:rPr>
        <w:t>the Read</w:t>
      </w:r>
      <w:r>
        <w:rPr>
          <w:rFonts w:asciiTheme="minorHAnsi" w:hAnsiTheme="minorHAnsi" w:cstheme="minorHAnsi"/>
        </w:rPr>
        <w:t xml:space="preserve"> </w:t>
      </w:r>
      <w:r w:rsidR="00A46F8D" w:rsidRPr="00A46F8D">
        <w:rPr>
          <w:rFonts w:asciiTheme="minorHAnsi" w:hAnsiTheme="minorHAnsi" w:cstheme="minorHAnsi"/>
        </w:rPr>
        <w:t>and Publish agreements available</w:t>
      </w:r>
      <w:r>
        <w:rPr>
          <w:rFonts w:asciiTheme="minorHAnsi" w:hAnsiTheme="minorHAnsi" w:cstheme="minorHAnsi"/>
        </w:rPr>
        <w:t xml:space="preserve"> </w:t>
      </w:r>
      <w:r w:rsidR="00A46F8D" w:rsidRPr="00A46F8D">
        <w:rPr>
          <w:rFonts w:asciiTheme="minorHAnsi" w:hAnsiTheme="minorHAnsi" w:cstheme="minorHAnsi"/>
        </w:rPr>
        <w:t>to University of Melbourne</w:t>
      </w:r>
      <w:r>
        <w:rPr>
          <w:rFonts w:asciiTheme="minorHAnsi" w:hAnsiTheme="minorHAnsi" w:cstheme="minorHAnsi"/>
        </w:rPr>
        <w:t xml:space="preserve"> </w:t>
      </w:r>
      <w:r w:rsidR="00A46F8D" w:rsidRPr="00A46F8D">
        <w:rPr>
          <w:rFonts w:asciiTheme="minorHAnsi" w:hAnsiTheme="minorHAnsi" w:cstheme="minorHAnsi"/>
        </w:rPr>
        <w:t>corresponding authors in 2023.</w:t>
      </w:r>
    </w:p>
    <w:p w14:paraId="71495CA5" w14:textId="77777777" w:rsidR="002C703D" w:rsidRDefault="002C703D" w:rsidP="00493F5C">
      <w:pPr>
        <w:pBdr>
          <w:bottom w:val="single" w:sz="6" w:space="1" w:color="auto"/>
        </w:pBdr>
        <w:rPr>
          <w:rFonts w:asciiTheme="minorHAnsi" w:hAnsiTheme="minorHAnsi" w:cstheme="minorHAnsi"/>
        </w:rPr>
      </w:pPr>
    </w:p>
    <w:p w14:paraId="5D4FB18D" w14:textId="4B1F6A31" w:rsidR="008C04F4" w:rsidRDefault="00ED1BAA" w:rsidP="00493F5C">
      <w:pPr>
        <w:pStyle w:val="Heading3"/>
        <w:ind w:left="360"/>
      </w:pPr>
      <w:r>
        <w:t>Uncapped</w:t>
      </w:r>
      <w:r w:rsidR="003B2670">
        <w:t xml:space="preserve"> agreements, covering a range of hybrid and open access journals</w:t>
      </w:r>
    </w:p>
    <w:p w14:paraId="152F8F12" w14:textId="77777777" w:rsidR="003B2670" w:rsidRPr="00493F5C" w:rsidRDefault="003B2670" w:rsidP="00493F5C">
      <w:pPr>
        <w:pStyle w:val="ListParagraph"/>
        <w:numPr>
          <w:ilvl w:val="0"/>
          <w:numId w:val="3"/>
        </w:numPr>
        <w:ind w:left="1080"/>
        <w:rPr>
          <w:rFonts w:asciiTheme="minorHAnsi" w:hAnsiTheme="minorHAnsi" w:cstheme="minorHAnsi"/>
        </w:rPr>
      </w:pPr>
      <w:r w:rsidRPr="00493F5C">
        <w:rPr>
          <w:rFonts w:asciiTheme="minorHAnsi" w:hAnsiTheme="minorHAnsi" w:cstheme="minorHAnsi"/>
        </w:rPr>
        <w:t>Biochemical Society</w:t>
      </w:r>
    </w:p>
    <w:p w14:paraId="5C904F59" w14:textId="77777777" w:rsidR="003B2670" w:rsidRPr="00493F5C" w:rsidRDefault="003B2670" w:rsidP="00493F5C">
      <w:pPr>
        <w:pStyle w:val="ListParagraph"/>
        <w:numPr>
          <w:ilvl w:val="0"/>
          <w:numId w:val="3"/>
        </w:numPr>
        <w:ind w:left="1080"/>
        <w:rPr>
          <w:rFonts w:asciiTheme="minorHAnsi" w:hAnsiTheme="minorHAnsi" w:cstheme="minorHAnsi"/>
        </w:rPr>
      </w:pPr>
      <w:r w:rsidRPr="00493F5C">
        <w:rPr>
          <w:rFonts w:asciiTheme="minorHAnsi" w:hAnsiTheme="minorHAnsi" w:cstheme="minorHAnsi"/>
        </w:rPr>
        <w:t>Cambridge University Press</w:t>
      </w:r>
    </w:p>
    <w:p w14:paraId="2740F0CF" w14:textId="77777777" w:rsidR="003B2670" w:rsidRPr="00493F5C" w:rsidRDefault="003B2670" w:rsidP="00493F5C">
      <w:pPr>
        <w:pStyle w:val="ListParagraph"/>
        <w:numPr>
          <w:ilvl w:val="0"/>
          <w:numId w:val="3"/>
        </w:numPr>
        <w:ind w:left="1080"/>
        <w:rPr>
          <w:rFonts w:asciiTheme="minorHAnsi" w:hAnsiTheme="minorHAnsi" w:cstheme="minorHAnsi"/>
        </w:rPr>
      </w:pPr>
      <w:r w:rsidRPr="00493F5C">
        <w:rPr>
          <w:rFonts w:asciiTheme="minorHAnsi" w:hAnsiTheme="minorHAnsi" w:cstheme="minorHAnsi"/>
        </w:rPr>
        <w:t>Cold Spring Harbor Lab Press</w:t>
      </w:r>
    </w:p>
    <w:p w14:paraId="01630920" w14:textId="77777777" w:rsidR="003B2670" w:rsidRPr="00493F5C" w:rsidRDefault="003B2670" w:rsidP="00493F5C">
      <w:pPr>
        <w:pStyle w:val="ListParagraph"/>
        <w:numPr>
          <w:ilvl w:val="0"/>
          <w:numId w:val="3"/>
        </w:numPr>
        <w:ind w:left="1080"/>
        <w:rPr>
          <w:rFonts w:asciiTheme="minorHAnsi" w:hAnsiTheme="minorHAnsi" w:cstheme="minorHAnsi"/>
        </w:rPr>
      </w:pPr>
      <w:r w:rsidRPr="00493F5C">
        <w:rPr>
          <w:rFonts w:asciiTheme="minorHAnsi" w:hAnsiTheme="minorHAnsi" w:cstheme="minorHAnsi"/>
        </w:rPr>
        <w:t>CSIRO Publishing</w:t>
      </w:r>
    </w:p>
    <w:p w14:paraId="4F61AE85" w14:textId="77777777" w:rsidR="003B2670" w:rsidRPr="00493F5C" w:rsidRDefault="003B2670" w:rsidP="00493F5C">
      <w:pPr>
        <w:pStyle w:val="ListParagraph"/>
        <w:numPr>
          <w:ilvl w:val="0"/>
          <w:numId w:val="3"/>
        </w:numPr>
        <w:ind w:left="1080"/>
        <w:rPr>
          <w:rFonts w:asciiTheme="minorHAnsi" w:hAnsiTheme="minorHAnsi" w:cstheme="minorHAnsi"/>
        </w:rPr>
      </w:pPr>
      <w:r w:rsidRPr="00493F5C">
        <w:rPr>
          <w:rFonts w:asciiTheme="minorHAnsi" w:hAnsiTheme="minorHAnsi" w:cstheme="minorHAnsi"/>
        </w:rPr>
        <w:t>IOP Publishing</w:t>
      </w:r>
    </w:p>
    <w:p w14:paraId="7171105D" w14:textId="77777777" w:rsidR="003B2670" w:rsidRPr="00493F5C" w:rsidRDefault="003B2670" w:rsidP="00493F5C">
      <w:pPr>
        <w:pStyle w:val="ListParagraph"/>
        <w:numPr>
          <w:ilvl w:val="0"/>
          <w:numId w:val="3"/>
        </w:numPr>
        <w:ind w:left="1080"/>
        <w:rPr>
          <w:rFonts w:asciiTheme="minorHAnsi" w:hAnsiTheme="minorHAnsi" w:cstheme="minorHAnsi"/>
        </w:rPr>
      </w:pPr>
      <w:r w:rsidRPr="00493F5C">
        <w:rPr>
          <w:rFonts w:asciiTheme="minorHAnsi" w:hAnsiTheme="minorHAnsi" w:cstheme="minorHAnsi"/>
        </w:rPr>
        <w:t>Microbiology Society</w:t>
      </w:r>
    </w:p>
    <w:p w14:paraId="7389BDE4" w14:textId="2630D2FE" w:rsidR="003B2670" w:rsidRPr="00493F5C" w:rsidRDefault="003B2670" w:rsidP="00493F5C">
      <w:pPr>
        <w:pStyle w:val="ListParagraph"/>
        <w:numPr>
          <w:ilvl w:val="0"/>
          <w:numId w:val="3"/>
        </w:numPr>
        <w:ind w:left="1080"/>
        <w:rPr>
          <w:rFonts w:asciiTheme="minorHAnsi" w:hAnsiTheme="minorHAnsi" w:cstheme="minorHAnsi"/>
        </w:rPr>
      </w:pPr>
      <w:r w:rsidRPr="00493F5C">
        <w:rPr>
          <w:rFonts w:asciiTheme="minorHAnsi" w:hAnsiTheme="minorHAnsi" w:cstheme="minorHAnsi"/>
        </w:rPr>
        <w:t>Royal Society</w:t>
      </w:r>
    </w:p>
    <w:p w14:paraId="60716F41" w14:textId="7D3CDF0B" w:rsidR="00493F5C" w:rsidRDefault="00493F5C" w:rsidP="00493F5C">
      <w:pPr>
        <w:pStyle w:val="Heading3"/>
        <w:ind w:left="360"/>
      </w:pPr>
      <w:r>
        <w:t>Uncapped agreements, covering a range of hybrid journals only</w:t>
      </w:r>
    </w:p>
    <w:p w14:paraId="21DAC948" w14:textId="77777777" w:rsidR="00493F5C" w:rsidRPr="00493F5C" w:rsidRDefault="00493F5C" w:rsidP="00493F5C">
      <w:pPr>
        <w:pStyle w:val="ListParagraph"/>
        <w:numPr>
          <w:ilvl w:val="0"/>
          <w:numId w:val="4"/>
        </w:numPr>
        <w:ind w:left="1080"/>
        <w:rPr>
          <w:rFonts w:asciiTheme="minorHAnsi" w:hAnsiTheme="minorHAnsi" w:cstheme="minorHAnsi"/>
        </w:rPr>
      </w:pPr>
      <w:r w:rsidRPr="00493F5C">
        <w:rPr>
          <w:rFonts w:asciiTheme="minorHAnsi" w:hAnsiTheme="minorHAnsi" w:cstheme="minorHAnsi"/>
        </w:rPr>
        <w:t>Brill</w:t>
      </w:r>
    </w:p>
    <w:p w14:paraId="61689390" w14:textId="77777777" w:rsidR="00493F5C" w:rsidRPr="00493F5C" w:rsidRDefault="00493F5C" w:rsidP="00493F5C">
      <w:pPr>
        <w:pStyle w:val="ListParagraph"/>
        <w:numPr>
          <w:ilvl w:val="0"/>
          <w:numId w:val="4"/>
        </w:numPr>
        <w:ind w:left="1080"/>
        <w:rPr>
          <w:rFonts w:asciiTheme="minorHAnsi" w:hAnsiTheme="minorHAnsi" w:cstheme="minorHAnsi"/>
        </w:rPr>
      </w:pPr>
      <w:r w:rsidRPr="00493F5C">
        <w:rPr>
          <w:rFonts w:asciiTheme="minorHAnsi" w:hAnsiTheme="minorHAnsi" w:cstheme="minorHAnsi"/>
        </w:rPr>
        <w:t>Company of Biologists</w:t>
      </w:r>
    </w:p>
    <w:p w14:paraId="03F1F54D" w14:textId="77777777" w:rsidR="00493F5C" w:rsidRPr="00493F5C" w:rsidRDefault="00493F5C" w:rsidP="00493F5C">
      <w:pPr>
        <w:pStyle w:val="ListParagraph"/>
        <w:numPr>
          <w:ilvl w:val="0"/>
          <w:numId w:val="4"/>
        </w:numPr>
        <w:ind w:left="1080"/>
        <w:rPr>
          <w:rFonts w:asciiTheme="minorHAnsi" w:hAnsiTheme="minorHAnsi" w:cstheme="minorHAnsi"/>
        </w:rPr>
      </w:pPr>
      <w:r w:rsidRPr="00493F5C">
        <w:rPr>
          <w:rFonts w:asciiTheme="minorHAnsi" w:hAnsiTheme="minorHAnsi" w:cstheme="minorHAnsi"/>
        </w:rPr>
        <w:t>De Gruyter</w:t>
      </w:r>
    </w:p>
    <w:p w14:paraId="745C335B" w14:textId="77777777" w:rsidR="00493F5C" w:rsidRPr="00493F5C" w:rsidRDefault="00493F5C" w:rsidP="00493F5C">
      <w:pPr>
        <w:pStyle w:val="ListParagraph"/>
        <w:numPr>
          <w:ilvl w:val="0"/>
          <w:numId w:val="4"/>
        </w:numPr>
        <w:ind w:left="1080"/>
        <w:rPr>
          <w:rFonts w:asciiTheme="minorHAnsi" w:hAnsiTheme="minorHAnsi" w:cstheme="minorHAnsi"/>
        </w:rPr>
      </w:pPr>
      <w:r w:rsidRPr="00493F5C">
        <w:rPr>
          <w:rFonts w:asciiTheme="minorHAnsi" w:hAnsiTheme="minorHAnsi" w:cstheme="minorHAnsi"/>
        </w:rPr>
        <w:t>Future Science Group</w:t>
      </w:r>
    </w:p>
    <w:p w14:paraId="102B2698" w14:textId="786DCA34" w:rsidR="00493F5C" w:rsidRPr="00493F5C" w:rsidRDefault="00493F5C" w:rsidP="00493F5C">
      <w:pPr>
        <w:pStyle w:val="ListParagraph"/>
        <w:numPr>
          <w:ilvl w:val="0"/>
          <w:numId w:val="4"/>
        </w:numPr>
        <w:ind w:left="1080"/>
        <w:rPr>
          <w:rFonts w:asciiTheme="minorHAnsi" w:hAnsiTheme="minorHAnsi" w:cstheme="minorHAnsi"/>
        </w:rPr>
      </w:pPr>
      <w:r w:rsidRPr="00493F5C">
        <w:rPr>
          <w:rFonts w:asciiTheme="minorHAnsi" w:hAnsiTheme="minorHAnsi" w:cstheme="minorHAnsi"/>
        </w:rPr>
        <w:t>Geological Society</w:t>
      </w:r>
      <w:r>
        <w:rPr>
          <w:rFonts w:asciiTheme="minorHAnsi" w:hAnsiTheme="minorHAnsi" w:cstheme="minorHAnsi"/>
        </w:rPr>
        <w:t xml:space="preserve"> </w:t>
      </w:r>
      <w:r w:rsidRPr="00493F5C">
        <w:rPr>
          <w:rFonts w:asciiTheme="minorHAnsi" w:hAnsiTheme="minorHAnsi" w:cstheme="minorHAnsi"/>
        </w:rPr>
        <w:t>(Lyell Collection)</w:t>
      </w:r>
    </w:p>
    <w:p w14:paraId="1DF523F7" w14:textId="6274447F" w:rsidR="00493F5C" w:rsidRPr="00493F5C" w:rsidRDefault="00493F5C" w:rsidP="00493F5C">
      <w:pPr>
        <w:pStyle w:val="ListParagraph"/>
        <w:numPr>
          <w:ilvl w:val="0"/>
          <w:numId w:val="4"/>
        </w:numPr>
        <w:ind w:left="1080"/>
        <w:rPr>
          <w:rFonts w:asciiTheme="minorHAnsi" w:hAnsiTheme="minorHAnsi" w:cstheme="minorHAnsi"/>
        </w:rPr>
      </w:pPr>
      <w:r w:rsidRPr="00493F5C">
        <w:rPr>
          <w:rFonts w:asciiTheme="minorHAnsi" w:hAnsiTheme="minorHAnsi" w:cstheme="minorHAnsi"/>
        </w:rPr>
        <w:t>SAGE Publishing</w:t>
      </w:r>
    </w:p>
    <w:p w14:paraId="051D3EB4" w14:textId="5E904602" w:rsidR="00493F5C" w:rsidRDefault="00493F5C" w:rsidP="00493F5C">
      <w:pPr>
        <w:pStyle w:val="Heading3"/>
        <w:ind w:left="360"/>
      </w:pPr>
      <w:r>
        <w:lastRenderedPageBreak/>
        <w:t>Capped agreements, covering a range of hybrid and open access journals</w:t>
      </w:r>
    </w:p>
    <w:p w14:paraId="15289105" w14:textId="18BE7FF9" w:rsidR="00493F5C" w:rsidRPr="00493F5C" w:rsidRDefault="00EA6455" w:rsidP="00EA6455">
      <w:pPr>
        <w:pStyle w:val="ListParagraph"/>
        <w:numPr>
          <w:ilvl w:val="0"/>
          <w:numId w:val="3"/>
        </w:numPr>
        <w:ind w:left="1080"/>
        <w:rPr>
          <w:rFonts w:asciiTheme="minorHAnsi" w:hAnsiTheme="minorHAnsi" w:cstheme="minorHAnsi"/>
        </w:rPr>
      </w:pPr>
      <w:r w:rsidRPr="00EA6455">
        <w:rPr>
          <w:rFonts w:asciiTheme="minorHAnsi" w:hAnsiTheme="minorHAnsi" w:cstheme="minorHAnsi"/>
        </w:rPr>
        <w:t>Wiley &amp; Hindawi</w:t>
      </w:r>
    </w:p>
    <w:p w14:paraId="505035F2" w14:textId="2888D96C" w:rsidR="00493F5C" w:rsidRDefault="00493F5C" w:rsidP="00493F5C">
      <w:pPr>
        <w:pStyle w:val="Heading3"/>
        <w:ind w:left="360"/>
      </w:pPr>
      <w:r>
        <w:t>Capped agreements, covering a range of hybrid journals only</w:t>
      </w:r>
    </w:p>
    <w:p w14:paraId="4B5BB29A" w14:textId="77777777" w:rsidR="00A96E86" w:rsidRPr="00A96E86" w:rsidRDefault="00A96E86" w:rsidP="00A96E86">
      <w:pPr>
        <w:pStyle w:val="ListParagraph"/>
        <w:numPr>
          <w:ilvl w:val="0"/>
          <w:numId w:val="4"/>
        </w:numPr>
        <w:ind w:left="1080"/>
        <w:rPr>
          <w:rFonts w:asciiTheme="minorHAnsi" w:hAnsiTheme="minorHAnsi" w:cstheme="minorHAnsi"/>
        </w:rPr>
      </w:pPr>
      <w:r w:rsidRPr="00A96E86">
        <w:rPr>
          <w:rFonts w:asciiTheme="minorHAnsi" w:hAnsiTheme="minorHAnsi" w:cstheme="minorHAnsi"/>
        </w:rPr>
        <w:t>AIP Publishing</w:t>
      </w:r>
    </w:p>
    <w:p w14:paraId="17DFA952" w14:textId="77777777" w:rsidR="00A96E86" w:rsidRPr="00A96E86" w:rsidRDefault="00A96E86" w:rsidP="00A96E86">
      <w:pPr>
        <w:pStyle w:val="ListParagraph"/>
        <w:numPr>
          <w:ilvl w:val="0"/>
          <w:numId w:val="4"/>
        </w:numPr>
        <w:ind w:left="1080"/>
        <w:rPr>
          <w:rFonts w:asciiTheme="minorHAnsi" w:hAnsiTheme="minorHAnsi" w:cstheme="minorHAnsi"/>
        </w:rPr>
      </w:pPr>
      <w:r w:rsidRPr="00A96E86">
        <w:rPr>
          <w:rFonts w:asciiTheme="minorHAnsi" w:hAnsiTheme="minorHAnsi" w:cstheme="minorHAnsi"/>
        </w:rPr>
        <w:t>Elsevier</w:t>
      </w:r>
    </w:p>
    <w:p w14:paraId="7A6F6D6D" w14:textId="77777777" w:rsidR="00A96E86" w:rsidRPr="00A96E86" w:rsidRDefault="00A96E86" w:rsidP="00A96E86">
      <w:pPr>
        <w:pStyle w:val="ListParagraph"/>
        <w:numPr>
          <w:ilvl w:val="0"/>
          <w:numId w:val="4"/>
        </w:numPr>
        <w:ind w:left="1080"/>
        <w:rPr>
          <w:rFonts w:asciiTheme="minorHAnsi" w:hAnsiTheme="minorHAnsi" w:cstheme="minorHAnsi"/>
        </w:rPr>
      </w:pPr>
      <w:r w:rsidRPr="00A96E86">
        <w:rPr>
          <w:rFonts w:asciiTheme="minorHAnsi" w:hAnsiTheme="minorHAnsi" w:cstheme="minorHAnsi"/>
        </w:rPr>
        <w:t>Oxford University Press</w:t>
      </w:r>
    </w:p>
    <w:p w14:paraId="1FC5E91C" w14:textId="77777777" w:rsidR="00A96E86" w:rsidRPr="00A96E86" w:rsidRDefault="00A96E86" w:rsidP="00A96E86">
      <w:pPr>
        <w:pStyle w:val="ListParagraph"/>
        <w:numPr>
          <w:ilvl w:val="0"/>
          <w:numId w:val="4"/>
        </w:numPr>
        <w:ind w:left="1080"/>
        <w:rPr>
          <w:rFonts w:asciiTheme="minorHAnsi" w:hAnsiTheme="minorHAnsi" w:cstheme="minorHAnsi"/>
        </w:rPr>
      </w:pPr>
      <w:r w:rsidRPr="00A96E86">
        <w:rPr>
          <w:rFonts w:asciiTheme="minorHAnsi" w:hAnsiTheme="minorHAnsi" w:cstheme="minorHAnsi"/>
        </w:rPr>
        <w:t>Springer Nature</w:t>
      </w:r>
    </w:p>
    <w:p w14:paraId="068C8A0D" w14:textId="77777777" w:rsidR="00A96E86" w:rsidRPr="00A96E86" w:rsidRDefault="00A96E86" w:rsidP="00A96E86">
      <w:pPr>
        <w:pStyle w:val="ListParagraph"/>
        <w:numPr>
          <w:ilvl w:val="0"/>
          <w:numId w:val="4"/>
        </w:numPr>
        <w:ind w:left="1080"/>
        <w:rPr>
          <w:rFonts w:asciiTheme="minorHAnsi" w:hAnsiTheme="minorHAnsi" w:cstheme="minorHAnsi"/>
        </w:rPr>
      </w:pPr>
      <w:r w:rsidRPr="00A96E86">
        <w:rPr>
          <w:rFonts w:asciiTheme="minorHAnsi" w:hAnsiTheme="minorHAnsi" w:cstheme="minorHAnsi"/>
        </w:rPr>
        <w:t>Taylor &amp; Francis</w:t>
      </w:r>
    </w:p>
    <w:p w14:paraId="34939D87" w14:textId="77777777" w:rsidR="002C703D" w:rsidRDefault="002C703D" w:rsidP="00A96E86">
      <w:pPr>
        <w:pBdr>
          <w:bottom w:val="single" w:sz="6" w:space="1" w:color="auto"/>
        </w:pBdr>
        <w:rPr>
          <w:rFonts w:asciiTheme="minorHAnsi" w:hAnsiTheme="minorHAnsi" w:cstheme="minorHAnsi"/>
        </w:rPr>
      </w:pPr>
    </w:p>
    <w:p w14:paraId="72DC2D30" w14:textId="0AE7ED1D" w:rsidR="00A96E86" w:rsidRDefault="00A46F8D" w:rsidP="00A96E86">
      <w:pPr>
        <w:rPr>
          <w:rFonts w:asciiTheme="minorHAnsi" w:hAnsiTheme="minorHAnsi" w:cstheme="minorHAnsi"/>
        </w:rPr>
      </w:pPr>
      <w:r w:rsidRPr="00A46F8D">
        <w:rPr>
          <w:rFonts w:asciiTheme="minorHAnsi" w:hAnsiTheme="minorHAnsi" w:cstheme="minorHAnsi"/>
        </w:rPr>
        <w:t>We have new agreements with Elsevier,</w:t>
      </w:r>
      <w:r w:rsidR="00A96E86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SAGE, and Taylor and Francis,</w:t>
      </w:r>
      <w:r w:rsidR="00A96E86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and several smaller STEMM publishers.</w:t>
      </w:r>
      <w:r w:rsidR="00A96E86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All of our 2022 agreements were renewed,</w:t>
      </w:r>
      <w:r w:rsidR="00A96E86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including those with Springer Nature,</w:t>
      </w:r>
      <w:r w:rsidR="00A96E86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Cambridge University Press,</w:t>
      </w:r>
      <w:r w:rsidR="00A96E86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and Oxford University Press.</w:t>
      </w:r>
      <w:r w:rsidR="00A96E86">
        <w:rPr>
          <w:rFonts w:asciiTheme="minorHAnsi" w:hAnsiTheme="minorHAnsi" w:cstheme="minorHAnsi"/>
        </w:rPr>
        <w:t xml:space="preserve"> </w:t>
      </w:r>
    </w:p>
    <w:p w14:paraId="421E155C" w14:textId="1EB07744" w:rsidR="00A46F8D" w:rsidRPr="00A46F8D" w:rsidRDefault="00A46F8D" w:rsidP="00A96E86">
      <w:pPr>
        <w:rPr>
          <w:rFonts w:asciiTheme="minorHAnsi" w:hAnsiTheme="minorHAnsi" w:cstheme="minorHAnsi"/>
        </w:rPr>
      </w:pPr>
      <w:r w:rsidRPr="00A46F8D">
        <w:rPr>
          <w:rFonts w:asciiTheme="minorHAnsi" w:hAnsiTheme="minorHAnsi" w:cstheme="minorHAnsi"/>
        </w:rPr>
        <w:t>Of note, the Wiley agreement has been renewed</w:t>
      </w:r>
      <w:r w:rsidR="00A96E86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and this year has significantly expanded coverage:</w:t>
      </w:r>
      <w:r w:rsidR="00A96E86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it now includes all of Wiley's</w:t>
      </w:r>
      <w:r w:rsidR="00A96E86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fully open access journals</w:t>
      </w:r>
      <w:r w:rsidR="00A96E86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and the open access journals</w:t>
      </w:r>
      <w:r w:rsidR="00A96E86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published by Hindawi, the open access</w:t>
      </w:r>
      <w:r w:rsidR="00A96E86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publisher Wiley bought in 2021.</w:t>
      </w:r>
    </w:p>
    <w:p w14:paraId="17263461" w14:textId="7EB79410" w:rsidR="00A46F8D" w:rsidRPr="00A46F8D" w:rsidRDefault="00A96E86" w:rsidP="00A96E8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Above,</w:t>
      </w:r>
      <w:r w:rsidR="00A46F8D" w:rsidRPr="00A46F8D">
        <w:rPr>
          <w:rFonts w:asciiTheme="minorHAnsi" w:hAnsiTheme="minorHAnsi" w:cstheme="minorHAnsi"/>
        </w:rPr>
        <w:t xml:space="preserve"> the agreements </w:t>
      </w:r>
      <w:r>
        <w:rPr>
          <w:rFonts w:asciiTheme="minorHAnsi" w:hAnsiTheme="minorHAnsi" w:cstheme="minorHAnsi"/>
        </w:rPr>
        <w:t xml:space="preserve">have been </w:t>
      </w:r>
      <w:r w:rsidR="00A46F8D" w:rsidRPr="00A46F8D">
        <w:rPr>
          <w:rFonts w:asciiTheme="minorHAnsi" w:hAnsiTheme="minorHAnsi" w:cstheme="minorHAnsi"/>
        </w:rPr>
        <w:t>broken</w:t>
      </w:r>
      <w:r>
        <w:rPr>
          <w:rFonts w:asciiTheme="minorHAnsi" w:hAnsiTheme="minorHAnsi" w:cstheme="minorHAnsi"/>
        </w:rPr>
        <w:t xml:space="preserve"> </w:t>
      </w:r>
      <w:r w:rsidR="00A46F8D" w:rsidRPr="00A46F8D">
        <w:rPr>
          <w:rFonts w:asciiTheme="minorHAnsi" w:hAnsiTheme="minorHAnsi" w:cstheme="minorHAnsi"/>
        </w:rPr>
        <w:t>down into different categories.</w:t>
      </w:r>
    </w:p>
    <w:p w14:paraId="3420CAC8" w14:textId="5949B935" w:rsidR="00A46F8D" w:rsidRPr="00A46F8D" w:rsidRDefault="00A46F8D" w:rsidP="00A96E86">
      <w:pPr>
        <w:rPr>
          <w:rFonts w:asciiTheme="minorHAnsi" w:hAnsiTheme="minorHAnsi" w:cstheme="minorHAnsi"/>
        </w:rPr>
      </w:pPr>
      <w:r w:rsidRPr="00A46F8D">
        <w:rPr>
          <w:rFonts w:asciiTheme="minorHAnsi" w:hAnsiTheme="minorHAnsi" w:cstheme="minorHAnsi"/>
        </w:rPr>
        <w:t>First, we distinguish here</w:t>
      </w:r>
      <w:r w:rsidR="00A96E86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between those that are capped,</w:t>
      </w:r>
      <w:r w:rsidR="00A96E86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and those that are uncapped.</w:t>
      </w:r>
    </w:p>
    <w:p w14:paraId="554B3EAB" w14:textId="50832002" w:rsidR="00A46F8D" w:rsidRPr="00A46F8D" w:rsidRDefault="00A46F8D" w:rsidP="00213E11">
      <w:pPr>
        <w:rPr>
          <w:rFonts w:asciiTheme="minorHAnsi" w:hAnsiTheme="minorHAnsi" w:cstheme="minorHAnsi"/>
        </w:rPr>
      </w:pPr>
      <w:r w:rsidRPr="00A46F8D">
        <w:rPr>
          <w:rFonts w:asciiTheme="minorHAnsi" w:hAnsiTheme="minorHAnsi" w:cstheme="minorHAnsi"/>
        </w:rPr>
        <w:t>Uncapped agreements cover</w:t>
      </w:r>
      <w:r w:rsidR="00213E11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an unlimited amount of open access</w:t>
      </w:r>
      <w:r w:rsidR="00213E11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publishing in eligible journals.</w:t>
      </w:r>
      <w:r w:rsidR="00213E11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Fortunately, most of our agreements</w:t>
      </w:r>
      <w:r w:rsidR="00213E11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fall into this category, including the</w:t>
      </w:r>
      <w:r w:rsidR="00213E11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agreements with SAGE, Cambridge</w:t>
      </w:r>
      <w:r w:rsidR="00213E11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University Press, Brill and De Gruyter.</w:t>
      </w:r>
    </w:p>
    <w:p w14:paraId="39B3E11D" w14:textId="43A0179A" w:rsidR="00A46F8D" w:rsidRPr="00A46F8D" w:rsidRDefault="00A46F8D" w:rsidP="00213E11">
      <w:pPr>
        <w:rPr>
          <w:rFonts w:asciiTheme="minorHAnsi" w:hAnsiTheme="minorHAnsi" w:cstheme="minorHAnsi"/>
        </w:rPr>
      </w:pPr>
      <w:r w:rsidRPr="00A46F8D">
        <w:rPr>
          <w:rFonts w:asciiTheme="minorHAnsi" w:hAnsiTheme="minorHAnsi" w:cstheme="minorHAnsi"/>
        </w:rPr>
        <w:t>Capped agreements, by contrast,</w:t>
      </w:r>
      <w:r w:rsidR="00213E11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limit how many open access</w:t>
      </w:r>
      <w:r w:rsidR="00213E11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publishing fees (or APCs)</w:t>
      </w:r>
      <w:r w:rsidR="00213E11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they will cover in the calendar year.</w:t>
      </w:r>
      <w:r w:rsidR="00213E11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Six of our agreements are capped:</w:t>
      </w:r>
      <w:r w:rsidR="00213E11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those with AIP, Elsevier, Oxford</w:t>
      </w:r>
      <w:r w:rsidR="00213E11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University Press, Springer Nature,</w:t>
      </w:r>
      <w:r w:rsidR="00213E11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Taylor and Francis, and Wiley/Hindawi.</w:t>
      </w:r>
    </w:p>
    <w:p w14:paraId="7C919F25" w14:textId="77777777" w:rsidR="00213E11" w:rsidRDefault="00A46F8D" w:rsidP="00213E11">
      <w:pPr>
        <w:rPr>
          <w:rFonts w:asciiTheme="minorHAnsi" w:hAnsiTheme="minorHAnsi" w:cstheme="minorHAnsi"/>
        </w:rPr>
      </w:pPr>
      <w:r w:rsidRPr="00A46F8D">
        <w:rPr>
          <w:rFonts w:asciiTheme="minorHAnsi" w:hAnsiTheme="minorHAnsi" w:cstheme="minorHAnsi"/>
        </w:rPr>
        <w:t>The agreements also are broken</w:t>
      </w:r>
      <w:r w:rsidR="00213E11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down here by scope.</w:t>
      </w:r>
    </w:p>
    <w:p w14:paraId="389264F7" w14:textId="305DF398" w:rsidR="00A46F8D" w:rsidRPr="00A46F8D" w:rsidRDefault="00A46F8D" w:rsidP="002769FE">
      <w:pPr>
        <w:rPr>
          <w:rFonts w:asciiTheme="minorHAnsi" w:hAnsiTheme="minorHAnsi" w:cstheme="minorHAnsi"/>
        </w:rPr>
      </w:pPr>
      <w:r w:rsidRPr="00A46F8D">
        <w:rPr>
          <w:rFonts w:asciiTheme="minorHAnsi" w:hAnsiTheme="minorHAnsi" w:cstheme="minorHAnsi"/>
        </w:rPr>
        <w:t>On the one hand, we have agreements</w:t>
      </w:r>
      <w:r w:rsidR="00213E11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that only cover a selection</w:t>
      </w:r>
      <w:r w:rsidR="00213E11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of the publishers</w:t>
      </w:r>
      <w:r w:rsidR="00AE2898">
        <w:rPr>
          <w:rFonts w:asciiTheme="minorHAnsi" w:hAnsiTheme="minorHAnsi" w:cstheme="minorHAnsi"/>
        </w:rPr>
        <w:t>’</w:t>
      </w:r>
      <w:r w:rsidRPr="00A46F8D">
        <w:rPr>
          <w:rFonts w:asciiTheme="minorHAnsi" w:hAnsiTheme="minorHAnsi" w:cstheme="minorHAnsi"/>
        </w:rPr>
        <w:t xml:space="preserve"> hybrid journals</w:t>
      </w:r>
      <w:r w:rsidR="00213E11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- all of the fully open access journals</w:t>
      </w:r>
      <w:r w:rsidR="00213E11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from these publishers will still levy</w:t>
      </w:r>
      <w:r w:rsidR="00213E11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Article Processing Charges</w:t>
      </w:r>
      <w:r w:rsidR="002769FE">
        <w:rPr>
          <w:rFonts w:asciiTheme="minorHAnsi" w:hAnsiTheme="minorHAnsi" w:cstheme="minorHAnsi"/>
        </w:rPr>
        <w:t xml:space="preserve"> (APCs) </w:t>
      </w:r>
      <w:r w:rsidRPr="00A46F8D">
        <w:rPr>
          <w:rFonts w:asciiTheme="minorHAnsi" w:hAnsiTheme="minorHAnsi" w:cstheme="minorHAnsi"/>
        </w:rPr>
        <w:t>to University of Melbourne authors.</w:t>
      </w:r>
      <w:r w:rsidR="002769FE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Our agreements with Elsevier, Springer</w:t>
      </w:r>
      <w:r w:rsidR="002769FE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Nature, Taylor and Francis and SAGE</w:t>
      </w:r>
      <w:r w:rsidR="002769FE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are all of this type.</w:t>
      </w:r>
    </w:p>
    <w:p w14:paraId="5F8EB811" w14:textId="50093D2F" w:rsidR="00A46F8D" w:rsidRDefault="00A46F8D" w:rsidP="002769FE">
      <w:pPr>
        <w:rPr>
          <w:rFonts w:asciiTheme="minorHAnsi" w:hAnsiTheme="minorHAnsi" w:cstheme="minorHAnsi"/>
        </w:rPr>
      </w:pPr>
      <w:r w:rsidRPr="00A46F8D">
        <w:rPr>
          <w:rFonts w:asciiTheme="minorHAnsi" w:hAnsiTheme="minorHAnsi" w:cstheme="minorHAnsi"/>
        </w:rPr>
        <w:t>On the other hand, we have agreements</w:t>
      </w:r>
      <w:r w:rsidR="002769FE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that cover publishers</w:t>
      </w:r>
      <w:r w:rsidR="00AE2898">
        <w:rPr>
          <w:rFonts w:asciiTheme="minorHAnsi" w:hAnsiTheme="minorHAnsi" w:cstheme="minorHAnsi"/>
        </w:rPr>
        <w:t>’</w:t>
      </w:r>
      <w:r w:rsidRPr="00A46F8D">
        <w:rPr>
          <w:rFonts w:asciiTheme="minorHAnsi" w:hAnsiTheme="minorHAnsi" w:cstheme="minorHAnsi"/>
        </w:rPr>
        <w:t xml:space="preserve"> hybrid journals</w:t>
      </w:r>
      <w:r w:rsidR="002769FE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and fully open access journals,</w:t>
      </w:r>
      <w:r w:rsidR="002769FE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or a selection thereof.</w:t>
      </w:r>
      <w:r w:rsidR="002769FE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Our agreements with Cambridge University</w:t>
      </w:r>
      <w:r w:rsidR="002769FE">
        <w:rPr>
          <w:rFonts w:asciiTheme="minorHAnsi" w:hAnsiTheme="minorHAnsi" w:cstheme="minorHAnsi"/>
        </w:rPr>
        <w:t xml:space="preserve"> P</w:t>
      </w:r>
      <w:r w:rsidRPr="00A46F8D">
        <w:rPr>
          <w:rFonts w:asciiTheme="minorHAnsi" w:hAnsiTheme="minorHAnsi" w:cstheme="minorHAnsi"/>
        </w:rPr>
        <w:t>ress, CSIRO, and Wiley/Hindawi</w:t>
      </w:r>
      <w:r w:rsidR="002769FE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all fall into this category.</w:t>
      </w:r>
    </w:p>
    <w:p w14:paraId="2B77B9D3" w14:textId="77777777" w:rsidR="002C703D" w:rsidRDefault="002C703D" w:rsidP="002769FE">
      <w:pPr>
        <w:pBdr>
          <w:bottom w:val="single" w:sz="6" w:space="1" w:color="auto"/>
        </w:pBdr>
        <w:rPr>
          <w:rFonts w:asciiTheme="minorHAnsi" w:hAnsiTheme="minorHAnsi" w:cstheme="minorHAnsi"/>
        </w:rPr>
      </w:pPr>
    </w:p>
    <w:p w14:paraId="0DDA677A" w14:textId="7F3E3D60" w:rsidR="00863AD2" w:rsidRPr="00A46F8D" w:rsidRDefault="00863AD2" w:rsidP="002D171E">
      <w:pPr>
        <w:pStyle w:val="Heading3"/>
        <w:ind w:left="720"/>
      </w:pPr>
      <w:r>
        <w:t>Estimated article coverage under the agreements</w:t>
      </w:r>
      <w:r>
        <w:rPr>
          <w:rStyle w:val="FootnoteReference"/>
        </w:rPr>
        <w:footnoteReference w:id="2"/>
      </w:r>
    </w:p>
    <w:p w14:paraId="275135F7" w14:textId="51EF80E0" w:rsidR="00863AD2" w:rsidRDefault="00417FE1" w:rsidP="002D171E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2022: 25%</w:t>
      </w:r>
      <w:r>
        <w:rPr>
          <w:rFonts w:asciiTheme="minorHAnsi" w:hAnsiTheme="minorHAnsi" w:cstheme="minorHAnsi"/>
        </w:rPr>
        <w:br/>
        <w:t>2023: 40%</w:t>
      </w:r>
    </w:p>
    <w:p w14:paraId="074AF88B" w14:textId="6D919052" w:rsidR="00417FE1" w:rsidRPr="002D171E" w:rsidRDefault="00417FE1" w:rsidP="002D171E">
      <w:pPr>
        <w:ind w:left="720"/>
        <w:rPr>
          <w:rFonts w:asciiTheme="minorHAnsi" w:hAnsiTheme="minorHAnsi" w:cstheme="minorHAnsi"/>
          <w:i/>
          <w:iCs/>
        </w:rPr>
      </w:pPr>
      <w:r w:rsidRPr="002D171E">
        <w:rPr>
          <w:rFonts w:asciiTheme="minorHAnsi" w:hAnsiTheme="minorHAnsi" w:cstheme="minorHAnsi"/>
          <w:i/>
          <w:iCs/>
        </w:rPr>
        <w:lastRenderedPageBreak/>
        <w:t>Percentages reflect proportions of articles published in journals eligible for APC waivers for open access publishing.</w:t>
      </w:r>
    </w:p>
    <w:p w14:paraId="68567B5B" w14:textId="77777777" w:rsidR="002C703D" w:rsidRDefault="002C703D" w:rsidP="002D171E">
      <w:pPr>
        <w:pBdr>
          <w:bottom w:val="single" w:sz="6" w:space="1" w:color="auto"/>
        </w:pBdr>
        <w:rPr>
          <w:rFonts w:asciiTheme="minorHAnsi" w:hAnsiTheme="minorHAnsi" w:cstheme="minorHAnsi"/>
        </w:rPr>
      </w:pPr>
    </w:p>
    <w:p w14:paraId="1C9725B7" w14:textId="5E7A9764" w:rsidR="00A46F8D" w:rsidRPr="00A46F8D" w:rsidRDefault="00A46F8D" w:rsidP="002D171E">
      <w:pPr>
        <w:rPr>
          <w:rFonts w:asciiTheme="minorHAnsi" w:hAnsiTheme="minorHAnsi" w:cstheme="minorHAnsi"/>
        </w:rPr>
      </w:pPr>
      <w:r w:rsidRPr="00A46F8D">
        <w:rPr>
          <w:rFonts w:asciiTheme="minorHAnsi" w:hAnsiTheme="minorHAnsi" w:cstheme="minorHAnsi"/>
        </w:rPr>
        <w:t>As these coverage estimates indicate,</w:t>
      </w:r>
      <w:r w:rsidR="002769FE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our new and expanded agreements</w:t>
      </w:r>
      <w:r w:rsidR="002769FE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bring significantly more coverage</w:t>
      </w:r>
      <w:r w:rsidR="002D171E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of University of Melbourne</w:t>
      </w:r>
      <w:r w:rsidR="002D171E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journal articles in 2023.</w:t>
      </w:r>
    </w:p>
    <w:p w14:paraId="610FE9DF" w14:textId="79678E0F" w:rsidR="00A46F8D" w:rsidRPr="00A46F8D" w:rsidRDefault="00A46F8D" w:rsidP="002D171E">
      <w:pPr>
        <w:rPr>
          <w:rFonts w:asciiTheme="minorHAnsi" w:hAnsiTheme="minorHAnsi" w:cstheme="minorHAnsi"/>
        </w:rPr>
      </w:pPr>
      <w:r w:rsidRPr="00A46F8D">
        <w:rPr>
          <w:rFonts w:asciiTheme="minorHAnsi" w:hAnsiTheme="minorHAnsi" w:cstheme="minorHAnsi"/>
        </w:rPr>
        <w:t>Whereas in 2022</w:t>
      </w:r>
      <w:r w:rsidR="002D171E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we estimated that roughly a quarter</w:t>
      </w:r>
      <w:r w:rsidR="002D171E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of all University of Melbourne</w:t>
      </w:r>
      <w:r w:rsidR="002D171E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affiliated journal articles</w:t>
      </w:r>
      <w:r w:rsidR="002D171E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were published in journals</w:t>
      </w:r>
      <w:r w:rsidR="002D171E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eligible under the agreements,</w:t>
      </w:r>
      <w:r w:rsidR="002D171E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that has risen</w:t>
      </w:r>
      <w:r w:rsidR="002D171E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to at least 40% this year.</w:t>
      </w:r>
    </w:p>
    <w:p w14:paraId="5AC465A8" w14:textId="2159FEED" w:rsidR="00A46F8D" w:rsidRPr="00A46F8D" w:rsidRDefault="00A46F8D" w:rsidP="00091C1A">
      <w:pPr>
        <w:rPr>
          <w:rFonts w:asciiTheme="minorHAnsi" w:hAnsiTheme="minorHAnsi" w:cstheme="minorHAnsi"/>
        </w:rPr>
      </w:pPr>
      <w:r w:rsidRPr="00A46F8D">
        <w:rPr>
          <w:rFonts w:asciiTheme="minorHAnsi" w:hAnsiTheme="minorHAnsi" w:cstheme="minorHAnsi"/>
        </w:rPr>
        <w:t>Note that the larger</w:t>
      </w:r>
      <w:r w:rsidR="002D171E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 xml:space="preserve">out-of-scope portion of the </w:t>
      </w:r>
      <w:r w:rsidR="00EE1E99">
        <w:rPr>
          <w:rFonts w:asciiTheme="minorHAnsi" w:hAnsiTheme="minorHAnsi" w:cstheme="minorHAnsi"/>
        </w:rPr>
        <w:t>“</w:t>
      </w:r>
      <w:r w:rsidRPr="00A46F8D">
        <w:rPr>
          <w:rFonts w:asciiTheme="minorHAnsi" w:hAnsiTheme="minorHAnsi" w:cstheme="minorHAnsi"/>
        </w:rPr>
        <w:t>pie,</w:t>
      </w:r>
      <w:r w:rsidR="00EE1E99">
        <w:rPr>
          <w:rFonts w:asciiTheme="minorHAnsi" w:hAnsiTheme="minorHAnsi" w:cstheme="minorHAnsi"/>
        </w:rPr>
        <w:t>”</w:t>
      </w:r>
      <w:r w:rsidRPr="00A46F8D">
        <w:rPr>
          <w:rFonts w:asciiTheme="minorHAnsi" w:hAnsiTheme="minorHAnsi" w:cstheme="minorHAnsi"/>
        </w:rPr>
        <w:t xml:space="preserve"> here,</w:t>
      </w:r>
      <w:r w:rsidR="00EE1E99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includes APC-free open access journals,</w:t>
      </w:r>
      <w:r w:rsidR="00091C1A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which are already free to publish in,</w:t>
      </w:r>
      <w:r w:rsidR="00091C1A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as well as journals that don't have</w:t>
      </w:r>
      <w:r w:rsidR="00091C1A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open access pathways.</w:t>
      </w:r>
    </w:p>
    <w:p w14:paraId="495C7368" w14:textId="543FDAB0" w:rsidR="00A46F8D" w:rsidRPr="00A46F8D" w:rsidRDefault="00F26F92" w:rsidP="002E07B1">
      <w:pPr>
        <w:pStyle w:val="Heading2"/>
      </w:pPr>
      <w:r>
        <w:t>Eligibility</w:t>
      </w:r>
      <w:r w:rsidR="006E31DA">
        <w:t xml:space="preserve"> and limitations</w:t>
      </w:r>
      <w:r>
        <w:t>: authors</w:t>
      </w:r>
    </w:p>
    <w:p w14:paraId="77DF1E41" w14:textId="6497CF2F" w:rsidR="00A46F8D" w:rsidRPr="00A46F8D" w:rsidRDefault="00A46F8D" w:rsidP="00A45EA1">
      <w:pPr>
        <w:rPr>
          <w:rFonts w:asciiTheme="minorHAnsi" w:hAnsiTheme="minorHAnsi" w:cstheme="minorHAnsi"/>
        </w:rPr>
      </w:pPr>
      <w:r w:rsidRPr="00A46F8D">
        <w:rPr>
          <w:rFonts w:asciiTheme="minorHAnsi" w:hAnsiTheme="minorHAnsi" w:cstheme="minorHAnsi"/>
        </w:rPr>
        <w:t>For an article to be eligible,</w:t>
      </w:r>
      <w:r w:rsidR="00A45EA1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the corresponding author must be</w:t>
      </w:r>
      <w:r w:rsidR="00A45EA1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a University of Melbourne staff member</w:t>
      </w:r>
      <w:r w:rsidR="00A45EA1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or student and provide this affiliation.</w:t>
      </w:r>
      <w:r w:rsidR="00A45EA1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This includes honorary staff</w:t>
      </w:r>
      <w:r w:rsidR="00A45EA1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and graduate researchers.</w:t>
      </w:r>
      <w:r w:rsidR="00A45EA1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The affiliation of the first author</w:t>
      </w:r>
      <w:r w:rsidR="00A45EA1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or any other author is not considered.</w:t>
      </w:r>
      <w:r w:rsidR="00A45EA1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Eligibility rests solely on</w:t>
      </w:r>
      <w:r w:rsidR="00A45EA1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the corresponding author</w:t>
      </w:r>
      <w:r w:rsidR="00AE2898">
        <w:rPr>
          <w:rFonts w:asciiTheme="minorHAnsi" w:hAnsiTheme="minorHAnsi" w:cstheme="minorHAnsi"/>
        </w:rPr>
        <w:t>’</w:t>
      </w:r>
      <w:r w:rsidRPr="00A46F8D">
        <w:rPr>
          <w:rFonts w:asciiTheme="minorHAnsi" w:hAnsiTheme="minorHAnsi" w:cstheme="minorHAnsi"/>
        </w:rPr>
        <w:t>s affiliation.</w:t>
      </w:r>
    </w:p>
    <w:p w14:paraId="474E6652" w14:textId="77777777" w:rsidR="00A45EA1" w:rsidRDefault="00A46F8D" w:rsidP="00A45EA1">
      <w:pPr>
        <w:rPr>
          <w:rFonts w:asciiTheme="minorHAnsi" w:hAnsiTheme="minorHAnsi" w:cstheme="minorHAnsi"/>
        </w:rPr>
      </w:pPr>
      <w:r w:rsidRPr="00A46F8D">
        <w:rPr>
          <w:rFonts w:asciiTheme="minorHAnsi" w:hAnsiTheme="minorHAnsi" w:cstheme="minorHAnsi"/>
        </w:rPr>
        <w:t>Publishers will usually confirm</w:t>
      </w:r>
      <w:r w:rsidR="00A45EA1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author eligibility by checking:</w:t>
      </w:r>
    </w:p>
    <w:p w14:paraId="2F33734F" w14:textId="77777777" w:rsidR="00973657" w:rsidRDefault="00A46F8D" w:rsidP="00973657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973657">
        <w:rPr>
          <w:rFonts w:asciiTheme="minorHAnsi" w:hAnsiTheme="minorHAnsi" w:cstheme="minorHAnsi"/>
        </w:rPr>
        <w:t>the author</w:t>
      </w:r>
      <w:r w:rsidR="00AE2898" w:rsidRPr="00973657">
        <w:rPr>
          <w:rFonts w:asciiTheme="minorHAnsi" w:hAnsiTheme="minorHAnsi" w:cstheme="minorHAnsi"/>
        </w:rPr>
        <w:t>’</w:t>
      </w:r>
      <w:r w:rsidRPr="00973657">
        <w:rPr>
          <w:rFonts w:asciiTheme="minorHAnsi" w:hAnsiTheme="minorHAnsi" w:cstheme="minorHAnsi"/>
        </w:rPr>
        <w:t>s affiliation,</w:t>
      </w:r>
      <w:r w:rsidR="00A45EA1" w:rsidRPr="00973657">
        <w:rPr>
          <w:rFonts w:asciiTheme="minorHAnsi" w:hAnsiTheme="minorHAnsi" w:cstheme="minorHAnsi"/>
        </w:rPr>
        <w:t xml:space="preserve"> </w:t>
      </w:r>
      <w:r w:rsidRPr="00973657">
        <w:rPr>
          <w:rFonts w:asciiTheme="minorHAnsi" w:hAnsiTheme="minorHAnsi" w:cstheme="minorHAnsi"/>
        </w:rPr>
        <w:t>which is provided in the submission</w:t>
      </w:r>
      <w:r w:rsidR="00A45EA1" w:rsidRPr="00973657">
        <w:rPr>
          <w:rFonts w:asciiTheme="minorHAnsi" w:hAnsiTheme="minorHAnsi" w:cstheme="minorHAnsi"/>
        </w:rPr>
        <w:t xml:space="preserve"> </w:t>
      </w:r>
      <w:r w:rsidRPr="00973657">
        <w:rPr>
          <w:rFonts w:asciiTheme="minorHAnsi" w:hAnsiTheme="minorHAnsi" w:cstheme="minorHAnsi"/>
        </w:rPr>
        <w:t>system or article acceptance system</w:t>
      </w:r>
      <w:r w:rsidR="00A45EA1" w:rsidRPr="00973657">
        <w:rPr>
          <w:rFonts w:asciiTheme="minorHAnsi" w:hAnsiTheme="minorHAnsi" w:cstheme="minorHAnsi"/>
        </w:rPr>
        <w:t xml:space="preserve"> </w:t>
      </w:r>
      <w:r w:rsidRPr="00973657">
        <w:rPr>
          <w:rFonts w:asciiTheme="minorHAnsi" w:hAnsiTheme="minorHAnsi" w:cstheme="minorHAnsi"/>
        </w:rPr>
        <w:t>and in the article itself.</w:t>
      </w:r>
      <w:r w:rsidR="00973657" w:rsidRPr="00973657">
        <w:rPr>
          <w:rFonts w:asciiTheme="minorHAnsi" w:hAnsiTheme="minorHAnsi" w:cstheme="minorHAnsi"/>
        </w:rPr>
        <w:t xml:space="preserve"> </w:t>
      </w:r>
      <w:r w:rsidRPr="00973657">
        <w:rPr>
          <w:rFonts w:asciiTheme="minorHAnsi" w:hAnsiTheme="minorHAnsi" w:cstheme="minorHAnsi"/>
        </w:rPr>
        <w:t>This should be</w:t>
      </w:r>
      <w:r w:rsidR="00973657" w:rsidRPr="00973657">
        <w:rPr>
          <w:rFonts w:asciiTheme="minorHAnsi" w:hAnsiTheme="minorHAnsi" w:cstheme="minorHAnsi"/>
        </w:rPr>
        <w:t xml:space="preserve"> </w:t>
      </w:r>
      <w:r w:rsidRPr="00973657">
        <w:rPr>
          <w:rFonts w:asciiTheme="minorHAnsi" w:hAnsiTheme="minorHAnsi" w:cstheme="minorHAnsi"/>
        </w:rPr>
        <w:t>with the University of Melbourne.</w:t>
      </w:r>
    </w:p>
    <w:p w14:paraId="3A8FAD61" w14:textId="548F93D5" w:rsidR="00A46F8D" w:rsidRPr="00973657" w:rsidRDefault="00A46F8D" w:rsidP="00D8356B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973657">
        <w:rPr>
          <w:rFonts w:asciiTheme="minorHAnsi" w:hAnsiTheme="minorHAnsi" w:cstheme="minorHAnsi"/>
        </w:rPr>
        <w:t>the author's email address.</w:t>
      </w:r>
      <w:r w:rsidR="00973657" w:rsidRPr="00973657">
        <w:rPr>
          <w:rFonts w:asciiTheme="minorHAnsi" w:hAnsiTheme="minorHAnsi" w:cstheme="minorHAnsi"/>
        </w:rPr>
        <w:t xml:space="preserve"> The publisher, or CAUL, </w:t>
      </w:r>
      <w:r w:rsidRPr="00973657">
        <w:rPr>
          <w:rFonts w:asciiTheme="minorHAnsi" w:hAnsiTheme="minorHAnsi" w:cstheme="minorHAnsi"/>
        </w:rPr>
        <w:t>will be looking for a</w:t>
      </w:r>
      <w:r w:rsidR="00973657" w:rsidRPr="00973657">
        <w:rPr>
          <w:rFonts w:asciiTheme="minorHAnsi" w:hAnsiTheme="minorHAnsi" w:cstheme="minorHAnsi"/>
        </w:rPr>
        <w:t xml:space="preserve"> </w:t>
      </w:r>
      <w:r w:rsidRPr="00973657">
        <w:rPr>
          <w:rFonts w:asciiTheme="minorHAnsi" w:hAnsiTheme="minorHAnsi" w:cstheme="minorHAnsi"/>
        </w:rPr>
        <w:t>unimelb.edu.au or</w:t>
      </w:r>
      <w:r w:rsidR="00973657" w:rsidRPr="00973657">
        <w:rPr>
          <w:rFonts w:asciiTheme="minorHAnsi" w:hAnsiTheme="minorHAnsi" w:cstheme="minorHAnsi"/>
        </w:rPr>
        <w:t xml:space="preserve"> </w:t>
      </w:r>
      <w:r w:rsidRPr="00973657">
        <w:rPr>
          <w:rFonts w:asciiTheme="minorHAnsi" w:hAnsiTheme="minorHAnsi" w:cstheme="minorHAnsi"/>
        </w:rPr>
        <w:t>student.unimelb.edu.au domain</w:t>
      </w:r>
      <w:r w:rsidR="00973657">
        <w:rPr>
          <w:rFonts w:asciiTheme="minorHAnsi" w:hAnsiTheme="minorHAnsi" w:cstheme="minorHAnsi"/>
        </w:rPr>
        <w:t xml:space="preserve"> </w:t>
      </w:r>
      <w:r w:rsidRPr="00973657">
        <w:rPr>
          <w:rFonts w:asciiTheme="minorHAnsi" w:hAnsiTheme="minorHAnsi" w:cstheme="minorHAnsi"/>
        </w:rPr>
        <w:t>to verify the author</w:t>
      </w:r>
      <w:r w:rsidR="00AE2898" w:rsidRPr="00973657">
        <w:rPr>
          <w:rFonts w:asciiTheme="minorHAnsi" w:hAnsiTheme="minorHAnsi" w:cstheme="minorHAnsi"/>
        </w:rPr>
        <w:t>’</w:t>
      </w:r>
      <w:r w:rsidRPr="00973657">
        <w:rPr>
          <w:rFonts w:asciiTheme="minorHAnsi" w:hAnsiTheme="minorHAnsi" w:cstheme="minorHAnsi"/>
        </w:rPr>
        <w:t>s affiliation.</w:t>
      </w:r>
    </w:p>
    <w:p w14:paraId="2288A448" w14:textId="54E7864D" w:rsidR="00A46F8D" w:rsidRPr="00A46F8D" w:rsidRDefault="00A46F8D" w:rsidP="00973657">
      <w:pPr>
        <w:rPr>
          <w:rFonts w:asciiTheme="minorHAnsi" w:hAnsiTheme="minorHAnsi" w:cstheme="minorHAnsi"/>
        </w:rPr>
      </w:pPr>
      <w:r w:rsidRPr="00A46F8D">
        <w:rPr>
          <w:rFonts w:asciiTheme="minorHAnsi" w:hAnsiTheme="minorHAnsi" w:cstheme="minorHAnsi"/>
        </w:rPr>
        <w:t>So it</w:t>
      </w:r>
      <w:r w:rsidR="00AE2898">
        <w:rPr>
          <w:rFonts w:asciiTheme="minorHAnsi" w:hAnsiTheme="minorHAnsi" w:cstheme="minorHAnsi"/>
        </w:rPr>
        <w:t>’</w:t>
      </w:r>
      <w:r w:rsidRPr="00A46F8D">
        <w:rPr>
          <w:rFonts w:asciiTheme="minorHAnsi" w:hAnsiTheme="minorHAnsi" w:cstheme="minorHAnsi"/>
        </w:rPr>
        <w:t>s important that you use</w:t>
      </w:r>
      <w:r w:rsidR="00973657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 xml:space="preserve">your </w:t>
      </w:r>
      <w:proofErr w:type="spellStart"/>
      <w:r w:rsidRPr="00A46F8D">
        <w:rPr>
          <w:rFonts w:asciiTheme="minorHAnsi" w:hAnsiTheme="minorHAnsi" w:cstheme="minorHAnsi"/>
        </w:rPr>
        <w:t>unimelb</w:t>
      </w:r>
      <w:proofErr w:type="spellEnd"/>
      <w:r w:rsidRPr="00A46F8D">
        <w:rPr>
          <w:rFonts w:asciiTheme="minorHAnsi" w:hAnsiTheme="minorHAnsi" w:cstheme="minorHAnsi"/>
        </w:rPr>
        <w:t xml:space="preserve"> email address</w:t>
      </w:r>
      <w:r w:rsidR="00973657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upon submission and in</w:t>
      </w:r>
      <w:r w:rsidR="00973657">
        <w:rPr>
          <w:rFonts w:asciiTheme="minorHAnsi" w:hAnsiTheme="minorHAnsi" w:cstheme="minorHAnsi"/>
        </w:rPr>
        <w:t xml:space="preserve"> t</w:t>
      </w:r>
      <w:r w:rsidRPr="00A46F8D">
        <w:rPr>
          <w:rFonts w:asciiTheme="minorHAnsi" w:hAnsiTheme="minorHAnsi" w:cstheme="minorHAnsi"/>
        </w:rPr>
        <w:t>he article acceptance form,</w:t>
      </w:r>
      <w:r w:rsidR="00973657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not a personal email</w:t>
      </w:r>
      <w:r w:rsidR="00973657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or another institution's email address,</w:t>
      </w:r>
      <w:r w:rsidR="00973657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otherwise your article</w:t>
      </w:r>
      <w:r w:rsidR="00973657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may not be able to be covered.</w:t>
      </w:r>
    </w:p>
    <w:p w14:paraId="4FA0CD59" w14:textId="0658FE91" w:rsidR="00A46F8D" w:rsidRDefault="00A46F8D" w:rsidP="00F26F92">
      <w:pPr>
        <w:rPr>
          <w:rFonts w:asciiTheme="minorHAnsi" w:hAnsiTheme="minorHAnsi" w:cstheme="minorHAnsi"/>
        </w:rPr>
      </w:pPr>
      <w:r w:rsidRPr="00A46F8D">
        <w:rPr>
          <w:rFonts w:asciiTheme="minorHAnsi" w:hAnsiTheme="minorHAnsi" w:cstheme="minorHAnsi"/>
        </w:rPr>
        <w:t>It is also worth keeping in mind</w:t>
      </w:r>
      <w:r w:rsidR="00F26F92">
        <w:rPr>
          <w:rFonts w:asciiTheme="minorHAnsi" w:hAnsiTheme="minorHAnsi" w:cstheme="minorHAnsi"/>
        </w:rPr>
        <w:t xml:space="preserve">, </w:t>
      </w:r>
      <w:r w:rsidRPr="00A46F8D">
        <w:rPr>
          <w:rFonts w:asciiTheme="minorHAnsi" w:hAnsiTheme="minorHAnsi" w:cstheme="minorHAnsi"/>
        </w:rPr>
        <w:t>though, that many other Australian</w:t>
      </w:r>
      <w:r w:rsidR="00F26F92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universities have also signed up</w:t>
      </w:r>
      <w:r w:rsidR="00F26F92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to these Read and Publish agreements,</w:t>
      </w:r>
      <w:r w:rsidR="00F26F92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or some assortment of them, and similar</w:t>
      </w:r>
      <w:r w:rsidR="00F26F92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agreements are in play overseas.</w:t>
      </w:r>
      <w:r w:rsidR="00F26F92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So in the case that your article</w:t>
      </w:r>
      <w:r w:rsidR="00AE2898">
        <w:rPr>
          <w:rFonts w:asciiTheme="minorHAnsi" w:hAnsiTheme="minorHAnsi" w:cstheme="minorHAnsi"/>
        </w:rPr>
        <w:t>’</w:t>
      </w:r>
      <w:r w:rsidRPr="00A46F8D">
        <w:rPr>
          <w:rFonts w:asciiTheme="minorHAnsi" w:hAnsiTheme="minorHAnsi" w:cstheme="minorHAnsi"/>
        </w:rPr>
        <w:t>s</w:t>
      </w:r>
      <w:r w:rsidR="00F26F92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corresponding author</w:t>
      </w:r>
      <w:r w:rsidR="00F26F92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is not from the University of Melbourne,</w:t>
      </w:r>
      <w:r w:rsidR="00F26F92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they may still be eligible</w:t>
      </w:r>
      <w:r w:rsidR="00F26F92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through their own institution.</w:t>
      </w:r>
    </w:p>
    <w:p w14:paraId="49E192F3" w14:textId="78EF62C9" w:rsidR="005E7883" w:rsidRPr="005E7883" w:rsidRDefault="006E31DA" w:rsidP="005E7883">
      <w:pPr>
        <w:pStyle w:val="Heading2"/>
      </w:pPr>
      <w:r>
        <w:t>Eligibility and limitations</w:t>
      </w:r>
      <w:r w:rsidR="005E7883">
        <w:t>: date of acceptance (or submission?)</w:t>
      </w:r>
    </w:p>
    <w:p w14:paraId="63D16F14" w14:textId="426A537D" w:rsidR="00A46F8D" w:rsidRPr="00A46F8D" w:rsidRDefault="00A46F8D" w:rsidP="005E7883">
      <w:pPr>
        <w:rPr>
          <w:rFonts w:asciiTheme="minorHAnsi" w:hAnsiTheme="minorHAnsi" w:cstheme="minorHAnsi"/>
        </w:rPr>
      </w:pPr>
      <w:r w:rsidRPr="00A46F8D">
        <w:rPr>
          <w:rFonts w:asciiTheme="minorHAnsi" w:hAnsiTheme="minorHAnsi" w:cstheme="minorHAnsi"/>
        </w:rPr>
        <w:t>Also note that articles must be</w:t>
      </w:r>
      <w:r w:rsidR="00F26F92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accepted for publication</w:t>
      </w:r>
      <w:r w:rsidR="00F26F92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during the term of the agreement,</w:t>
      </w:r>
      <w:r w:rsidR="00F26F92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in most cases.</w:t>
      </w:r>
      <w:r w:rsidR="00F26F92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So for the new agreements with Elsevier,</w:t>
      </w:r>
      <w:r w:rsidR="00F26F92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SAGE, and Taylor and Francis,</w:t>
      </w:r>
      <w:r w:rsidR="00F26F92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which commenced</w:t>
      </w:r>
      <w:r w:rsidR="005E7883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on the 1st of January 2023,</w:t>
      </w:r>
      <w:r w:rsidR="005E7883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what matters is not the date</w:t>
      </w:r>
      <w:r w:rsidR="005E7883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of submission or publication,</w:t>
      </w:r>
      <w:r w:rsidR="005E7883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but the date you receive the formal</w:t>
      </w:r>
      <w:r w:rsidR="005E7883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acceptance email from the publisher.</w:t>
      </w:r>
    </w:p>
    <w:p w14:paraId="527C7225" w14:textId="069B2A64" w:rsidR="00A46F8D" w:rsidRPr="00A46F8D" w:rsidRDefault="00A46F8D" w:rsidP="009C26D0">
      <w:pPr>
        <w:rPr>
          <w:rFonts w:asciiTheme="minorHAnsi" w:hAnsiTheme="minorHAnsi" w:cstheme="minorHAnsi"/>
        </w:rPr>
      </w:pPr>
      <w:r w:rsidRPr="00A46F8D">
        <w:rPr>
          <w:rFonts w:asciiTheme="minorHAnsi" w:hAnsiTheme="minorHAnsi" w:cstheme="minorHAnsi"/>
        </w:rPr>
        <w:t>There is one exception to this,</w:t>
      </w:r>
      <w:r w:rsidR="005E7883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 xml:space="preserve">and that is for Wiley and </w:t>
      </w:r>
      <w:proofErr w:type="spellStart"/>
      <w:r w:rsidRPr="00A46F8D">
        <w:rPr>
          <w:rFonts w:asciiTheme="minorHAnsi" w:hAnsiTheme="minorHAnsi" w:cstheme="minorHAnsi"/>
        </w:rPr>
        <w:t>Hindawi</w:t>
      </w:r>
      <w:r w:rsidR="00AE2898">
        <w:rPr>
          <w:rFonts w:asciiTheme="minorHAnsi" w:hAnsiTheme="minorHAnsi" w:cstheme="minorHAnsi"/>
        </w:rPr>
        <w:t>’</w:t>
      </w:r>
      <w:r w:rsidRPr="00A46F8D">
        <w:rPr>
          <w:rFonts w:asciiTheme="minorHAnsi" w:hAnsiTheme="minorHAnsi" w:cstheme="minorHAnsi"/>
        </w:rPr>
        <w:t>s</w:t>
      </w:r>
      <w:proofErr w:type="spellEnd"/>
      <w:r w:rsidR="005E7883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fully open access journals.</w:t>
      </w:r>
      <w:r w:rsidR="005E7883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In these cases, articles must be submitted</w:t>
      </w:r>
      <w:r w:rsidR="005E7883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during the term of the agreement,</w:t>
      </w:r>
      <w:r w:rsidR="005E7883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which began on the 1st of January 2023.</w:t>
      </w:r>
      <w:r w:rsidR="005E7883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For these journals, authors request</w:t>
      </w:r>
      <w:r w:rsidR="005E7883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funding during the submission process</w:t>
      </w:r>
      <w:r w:rsidR="005E7883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and receive a confirmation</w:t>
      </w:r>
      <w:r w:rsidR="005E7883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email soon afterwards.</w:t>
      </w:r>
      <w:r w:rsidR="005E7883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This ensures the APC waiver is secured</w:t>
      </w:r>
      <w:r w:rsidR="005E7883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before the agreement</w:t>
      </w:r>
      <w:r w:rsidR="00AE2898">
        <w:rPr>
          <w:rFonts w:asciiTheme="minorHAnsi" w:hAnsiTheme="minorHAnsi" w:cstheme="minorHAnsi"/>
        </w:rPr>
        <w:t>’</w:t>
      </w:r>
      <w:r w:rsidRPr="00A46F8D">
        <w:rPr>
          <w:rFonts w:asciiTheme="minorHAnsi" w:hAnsiTheme="minorHAnsi" w:cstheme="minorHAnsi"/>
        </w:rPr>
        <w:t>s</w:t>
      </w:r>
      <w:r w:rsidR="009C26D0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cap is reached, so you won't</w:t>
      </w:r>
      <w:r w:rsidR="009C26D0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be stuck with a bill to pay.</w:t>
      </w:r>
    </w:p>
    <w:p w14:paraId="16E31251" w14:textId="2AA5341D" w:rsidR="00A46F8D" w:rsidRPr="00A46F8D" w:rsidRDefault="006E31DA" w:rsidP="009C26D0">
      <w:pPr>
        <w:pStyle w:val="Heading2"/>
      </w:pPr>
      <w:r>
        <w:lastRenderedPageBreak/>
        <w:t>Eligibility and limitations</w:t>
      </w:r>
      <w:r w:rsidR="009C26D0">
        <w:t>: caps</w:t>
      </w:r>
    </w:p>
    <w:p w14:paraId="5002244C" w14:textId="0E4FED50" w:rsidR="00A46F8D" w:rsidRPr="00A46F8D" w:rsidRDefault="00A46F8D" w:rsidP="009C26D0">
      <w:pPr>
        <w:rPr>
          <w:rFonts w:asciiTheme="minorHAnsi" w:hAnsiTheme="minorHAnsi" w:cstheme="minorHAnsi"/>
        </w:rPr>
      </w:pPr>
      <w:r w:rsidRPr="00A46F8D">
        <w:rPr>
          <w:rFonts w:asciiTheme="minorHAnsi" w:hAnsiTheme="minorHAnsi" w:cstheme="minorHAnsi"/>
        </w:rPr>
        <w:t>As I noted earlier,</w:t>
      </w:r>
      <w:r w:rsidR="009C26D0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six of our agreements are capped,</w:t>
      </w:r>
      <w:r w:rsidR="009C26D0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with limits on how many articles</w:t>
      </w:r>
      <w:r w:rsidR="009C26D0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will be covered in the calendar year.</w:t>
      </w:r>
    </w:p>
    <w:p w14:paraId="663C5DB2" w14:textId="7C23ECCD" w:rsidR="00A46F8D" w:rsidRPr="00A46F8D" w:rsidRDefault="00A46F8D" w:rsidP="00B3480A">
      <w:pPr>
        <w:rPr>
          <w:rFonts w:asciiTheme="minorHAnsi" w:hAnsiTheme="minorHAnsi" w:cstheme="minorHAnsi"/>
        </w:rPr>
      </w:pPr>
      <w:r w:rsidRPr="00A46F8D">
        <w:rPr>
          <w:rFonts w:asciiTheme="minorHAnsi" w:hAnsiTheme="minorHAnsi" w:cstheme="minorHAnsi"/>
        </w:rPr>
        <w:t>At this stage</w:t>
      </w:r>
      <w:r w:rsidR="00B3480A">
        <w:rPr>
          <w:rFonts w:asciiTheme="minorHAnsi" w:hAnsiTheme="minorHAnsi" w:cstheme="minorHAnsi"/>
        </w:rPr>
        <w:t xml:space="preserve"> (7 March 2023)</w:t>
      </w:r>
      <w:r w:rsidRPr="00A46F8D">
        <w:rPr>
          <w:rFonts w:asciiTheme="minorHAnsi" w:hAnsiTheme="minorHAnsi" w:cstheme="minorHAnsi"/>
        </w:rPr>
        <w:t>,</w:t>
      </w:r>
      <w:r w:rsidR="009C26D0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we project that most of the caps</w:t>
      </w:r>
      <w:r w:rsidR="009C26D0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will last the entire calendar year.</w:t>
      </w:r>
      <w:r w:rsidR="00B3480A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However, the Springer Nature cap</w:t>
      </w:r>
      <w:r w:rsidR="00B3480A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will likely be reached in late</w:t>
      </w:r>
      <w:r w:rsidR="00B3480A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Q3 or in Q4 - in 2022,</w:t>
      </w:r>
      <w:r w:rsidR="00B3480A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it was reached in early November</w:t>
      </w:r>
      <w:r w:rsidR="00B3480A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- and the same may be the case</w:t>
      </w:r>
      <w:r w:rsidR="00B3480A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for the Wiley/Hindawi agreement.</w:t>
      </w:r>
      <w:r w:rsidR="00B3480A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So please stay tuned for updates</w:t>
      </w:r>
      <w:r w:rsidR="00B3480A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on our website throughout the year.</w:t>
      </w:r>
    </w:p>
    <w:p w14:paraId="71E694D1" w14:textId="77777777" w:rsidR="00F663EB" w:rsidRDefault="00A46F8D" w:rsidP="00B3480A">
      <w:pPr>
        <w:rPr>
          <w:rFonts w:asciiTheme="minorHAnsi" w:hAnsiTheme="minorHAnsi" w:cstheme="minorHAnsi"/>
        </w:rPr>
      </w:pPr>
      <w:r w:rsidRPr="00A46F8D">
        <w:rPr>
          <w:rFonts w:asciiTheme="minorHAnsi" w:hAnsiTheme="minorHAnsi" w:cstheme="minorHAnsi"/>
        </w:rPr>
        <w:t>If a cap is reached,</w:t>
      </w:r>
      <w:r w:rsidR="00B3480A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authors can publish behind a paywall</w:t>
      </w:r>
      <w:r w:rsidR="00B3480A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without having to pay an open access</w:t>
      </w:r>
      <w:r w:rsidR="00B3480A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Article Processing Charge, and can</w:t>
      </w:r>
      <w:r w:rsidR="00B3480A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pursue repository open access in</w:t>
      </w:r>
      <w:r w:rsidR="00B3480A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Minerva Access, which is free of cost.</w:t>
      </w:r>
      <w:r w:rsidR="00B3480A">
        <w:rPr>
          <w:rFonts w:asciiTheme="minorHAnsi" w:hAnsiTheme="minorHAnsi" w:cstheme="minorHAnsi"/>
        </w:rPr>
        <w:t xml:space="preserve"> </w:t>
      </w:r>
    </w:p>
    <w:p w14:paraId="23A5C1BD" w14:textId="3CA3D543" w:rsidR="00F663EB" w:rsidRDefault="006E31DA" w:rsidP="00F663EB">
      <w:pPr>
        <w:pStyle w:val="Heading2"/>
      </w:pPr>
      <w:r>
        <w:t>Eligibility and limitations</w:t>
      </w:r>
      <w:r w:rsidR="00F663EB">
        <w:t>: non-open-access fees may not be covered</w:t>
      </w:r>
    </w:p>
    <w:p w14:paraId="70EBA9DB" w14:textId="15AD26C4" w:rsidR="00A46F8D" w:rsidRPr="00A46F8D" w:rsidRDefault="00A46F8D" w:rsidP="00F663EB">
      <w:pPr>
        <w:rPr>
          <w:rFonts w:asciiTheme="minorHAnsi" w:hAnsiTheme="minorHAnsi" w:cstheme="minorHAnsi"/>
        </w:rPr>
      </w:pPr>
      <w:r w:rsidRPr="00A46F8D">
        <w:rPr>
          <w:rFonts w:asciiTheme="minorHAnsi" w:hAnsiTheme="minorHAnsi" w:cstheme="minorHAnsi"/>
        </w:rPr>
        <w:t>It's important to be aware</w:t>
      </w:r>
      <w:r w:rsidR="00F663EB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that in almost every case,</w:t>
      </w:r>
      <w:r w:rsidR="00F663EB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our Read and Publish agreements</w:t>
      </w:r>
      <w:r w:rsidR="00F663EB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only cover open access</w:t>
      </w:r>
      <w:r w:rsidR="00F663EB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Article Processing Charges (APCs).</w:t>
      </w:r>
    </w:p>
    <w:p w14:paraId="2081BB38" w14:textId="448D08E3" w:rsidR="00A46F8D" w:rsidRPr="00A46F8D" w:rsidRDefault="00A46F8D" w:rsidP="006E31DA">
      <w:pPr>
        <w:rPr>
          <w:rFonts w:asciiTheme="minorHAnsi" w:hAnsiTheme="minorHAnsi" w:cstheme="minorHAnsi"/>
        </w:rPr>
      </w:pPr>
      <w:r w:rsidRPr="00A46F8D">
        <w:rPr>
          <w:rFonts w:asciiTheme="minorHAnsi" w:hAnsiTheme="minorHAnsi" w:cstheme="minorHAnsi"/>
        </w:rPr>
        <w:t>Some journals levy</w:t>
      </w:r>
      <w:r w:rsidR="006E31DA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additional processing fees,</w:t>
      </w:r>
      <w:r w:rsidR="006E31DA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such as page charges or service fees,</w:t>
      </w:r>
      <w:r w:rsidR="006E31DA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and these can get quite high.</w:t>
      </w:r>
    </w:p>
    <w:p w14:paraId="2111CFF8" w14:textId="7EF32DEA" w:rsidR="00A46F8D" w:rsidRPr="00A46F8D" w:rsidRDefault="00A46F8D" w:rsidP="006E31DA">
      <w:pPr>
        <w:rPr>
          <w:rFonts w:asciiTheme="minorHAnsi" w:hAnsiTheme="minorHAnsi" w:cstheme="minorHAnsi"/>
        </w:rPr>
      </w:pPr>
      <w:r w:rsidRPr="00A46F8D">
        <w:rPr>
          <w:rFonts w:asciiTheme="minorHAnsi" w:hAnsiTheme="minorHAnsi" w:cstheme="minorHAnsi"/>
        </w:rPr>
        <w:t>So remember to check</w:t>
      </w:r>
      <w:r w:rsidR="006E31DA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journal websites for information</w:t>
      </w:r>
      <w:r w:rsidR="006E31DA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on additional fees prior to submission.</w:t>
      </w:r>
    </w:p>
    <w:p w14:paraId="43642267" w14:textId="3A928866" w:rsidR="00A46F8D" w:rsidRPr="00A46F8D" w:rsidRDefault="006E31DA" w:rsidP="006E31DA">
      <w:pPr>
        <w:pStyle w:val="Heading2"/>
      </w:pPr>
      <w:r>
        <w:t xml:space="preserve">Eligibility and limitations: article types </w:t>
      </w:r>
    </w:p>
    <w:p w14:paraId="1C7BAD96" w14:textId="033F46C3" w:rsidR="00A46F8D" w:rsidRPr="00A46F8D" w:rsidRDefault="00A46F8D" w:rsidP="006E31DA">
      <w:pPr>
        <w:rPr>
          <w:rFonts w:asciiTheme="minorHAnsi" w:hAnsiTheme="minorHAnsi" w:cstheme="minorHAnsi"/>
        </w:rPr>
      </w:pPr>
      <w:r w:rsidRPr="00A46F8D">
        <w:rPr>
          <w:rFonts w:asciiTheme="minorHAnsi" w:hAnsiTheme="minorHAnsi" w:cstheme="minorHAnsi"/>
        </w:rPr>
        <w:t>Further on limitations,</w:t>
      </w:r>
      <w:r w:rsidR="006E31DA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all of the agreements are limited</w:t>
      </w:r>
      <w:r w:rsidR="006E31DA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in what article types they cover.</w:t>
      </w:r>
    </w:p>
    <w:p w14:paraId="1D7A471D" w14:textId="4FD9CE8D" w:rsidR="00A46F8D" w:rsidRPr="00A46F8D" w:rsidRDefault="00A46F8D" w:rsidP="006E31DA">
      <w:pPr>
        <w:rPr>
          <w:rFonts w:asciiTheme="minorHAnsi" w:hAnsiTheme="minorHAnsi" w:cstheme="minorHAnsi"/>
        </w:rPr>
      </w:pPr>
      <w:r w:rsidRPr="00A46F8D">
        <w:rPr>
          <w:rFonts w:asciiTheme="minorHAnsi" w:hAnsiTheme="minorHAnsi" w:cstheme="minorHAnsi"/>
        </w:rPr>
        <w:t>All agreements</w:t>
      </w:r>
      <w:r w:rsidR="006E31DA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cover original research articles,</w:t>
      </w:r>
      <w:r w:rsidR="006E31DA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although they differ on what</w:t>
      </w:r>
      <w:r w:rsidR="006E31DA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other contribution types covered.</w:t>
      </w:r>
    </w:p>
    <w:p w14:paraId="0A51D177" w14:textId="7FB3D68D" w:rsidR="00A46F8D" w:rsidRPr="00A46F8D" w:rsidRDefault="00A46F8D" w:rsidP="006E31DA">
      <w:pPr>
        <w:rPr>
          <w:rFonts w:asciiTheme="minorHAnsi" w:hAnsiTheme="minorHAnsi" w:cstheme="minorHAnsi"/>
        </w:rPr>
      </w:pPr>
      <w:r w:rsidRPr="00A46F8D">
        <w:rPr>
          <w:rFonts w:asciiTheme="minorHAnsi" w:hAnsiTheme="minorHAnsi" w:cstheme="minorHAnsi"/>
        </w:rPr>
        <w:t>Brief contributions, such as editorials</w:t>
      </w:r>
      <w:r w:rsidR="006E31DA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and letters, are often not covered,</w:t>
      </w:r>
      <w:r w:rsidR="006E31DA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meaning they will attract APCs</w:t>
      </w:r>
      <w:r w:rsidR="006E31DA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for open access publishing.</w:t>
      </w:r>
    </w:p>
    <w:p w14:paraId="5E5A5E42" w14:textId="0CFF33D4" w:rsidR="00A46F8D" w:rsidRPr="00A46F8D" w:rsidRDefault="00A46F8D" w:rsidP="006E31DA">
      <w:pPr>
        <w:rPr>
          <w:rFonts w:asciiTheme="minorHAnsi" w:hAnsiTheme="minorHAnsi" w:cstheme="minorHAnsi"/>
        </w:rPr>
      </w:pPr>
      <w:r w:rsidRPr="00A46F8D">
        <w:rPr>
          <w:rFonts w:asciiTheme="minorHAnsi" w:hAnsiTheme="minorHAnsi" w:cstheme="minorHAnsi"/>
        </w:rPr>
        <w:t>You can find details on which</w:t>
      </w:r>
      <w:r w:rsidR="006E31DA">
        <w:rPr>
          <w:rFonts w:asciiTheme="minorHAnsi" w:hAnsiTheme="minorHAnsi" w:cstheme="minorHAnsi"/>
        </w:rPr>
        <w:t xml:space="preserve"> a</w:t>
      </w:r>
      <w:r w:rsidRPr="00A46F8D">
        <w:rPr>
          <w:rFonts w:asciiTheme="minorHAnsi" w:hAnsiTheme="minorHAnsi" w:cstheme="minorHAnsi"/>
        </w:rPr>
        <w:t>rticle types are covered</w:t>
      </w:r>
      <w:r w:rsidR="006E31DA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for each agreement on our</w:t>
      </w:r>
      <w:r w:rsidR="006E31DA">
        <w:rPr>
          <w:rFonts w:asciiTheme="minorHAnsi" w:hAnsiTheme="minorHAnsi" w:cstheme="minorHAnsi"/>
        </w:rPr>
        <w:t xml:space="preserve"> </w:t>
      </w:r>
      <w:hyperlink r:id="rId16" w:history="1">
        <w:r w:rsidRPr="006E31DA">
          <w:rPr>
            <w:rStyle w:val="Hyperlink"/>
            <w:rFonts w:asciiTheme="minorHAnsi" w:hAnsiTheme="minorHAnsi" w:cstheme="minorHAnsi"/>
          </w:rPr>
          <w:t>Open Access Publishing</w:t>
        </w:r>
      </w:hyperlink>
      <w:r w:rsidRPr="00A46F8D">
        <w:rPr>
          <w:rFonts w:asciiTheme="minorHAnsi" w:hAnsiTheme="minorHAnsi" w:cstheme="minorHAnsi"/>
        </w:rPr>
        <w:t xml:space="preserve"> page.</w:t>
      </w:r>
    </w:p>
    <w:p w14:paraId="607054AD" w14:textId="7F2189E8" w:rsidR="00DB7C71" w:rsidRPr="00A46F8D" w:rsidRDefault="00DB7C71" w:rsidP="00DB7C71">
      <w:pPr>
        <w:pStyle w:val="Heading2"/>
      </w:pPr>
      <w:r>
        <w:t>Eligibility and limitations: included journals</w:t>
      </w:r>
    </w:p>
    <w:p w14:paraId="3E7EF18B" w14:textId="5C085EF8" w:rsidR="00A46F8D" w:rsidRPr="00A46F8D" w:rsidRDefault="00A46F8D" w:rsidP="00DB7C71">
      <w:pPr>
        <w:rPr>
          <w:rFonts w:asciiTheme="minorHAnsi" w:hAnsiTheme="minorHAnsi" w:cstheme="minorHAnsi"/>
        </w:rPr>
      </w:pPr>
      <w:r w:rsidRPr="00A46F8D">
        <w:rPr>
          <w:rFonts w:asciiTheme="minorHAnsi" w:hAnsiTheme="minorHAnsi" w:cstheme="minorHAnsi"/>
        </w:rPr>
        <w:t>Importantly, each agreement</w:t>
      </w:r>
      <w:r w:rsidR="00DB7C71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also has a list of included journals -</w:t>
      </w:r>
      <w:r w:rsidR="00DB7C71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those eligible under the agreements.</w:t>
      </w:r>
    </w:p>
    <w:p w14:paraId="54627ACB" w14:textId="59B3914E" w:rsidR="00A46F8D" w:rsidRPr="00A46F8D" w:rsidRDefault="00A46F8D" w:rsidP="00DB7C71">
      <w:pPr>
        <w:rPr>
          <w:rFonts w:asciiTheme="minorHAnsi" w:hAnsiTheme="minorHAnsi" w:cstheme="minorHAnsi"/>
        </w:rPr>
      </w:pPr>
      <w:r w:rsidRPr="00A46F8D">
        <w:rPr>
          <w:rFonts w:asciiTheme="minorHAnsi" w:hAnsiTheme="minorHAnsi" w:cstheme="minorHAnsi"/>
        </w:rPr>
        <w:t>Some agreements only cover</w:t>
      </w:r>
      <w:r w:rsidR="00DB7C71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a limited selection of titles,</w:t>
      </w:r>
      <w:r w:rsidR="00DB7C71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whereas others will cover</w:t>
      </w:r>
      <w:r w:rsidR="00DB7C71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most of the publisher's portfolio,</w:t>
      </w:r>
      <w:r w:rsidR="00DB7C71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if not their entire portfolio,</w:t>
      </w:r>
      <w:r w:rsidR="00DB7C71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as is the case with</w:t>
      </w:r>
      <w:r w:rsidR="00DB7C71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some of the smaller publishers.</w:t>
      </w:r>
    </w:p>
    <w:p w14:paraId="066F8AAE" w14:textId="04BA7ED4" w:rsidR="00A46F8D" w:rsidRPr="00A46F8D" w:rsidRDefault="00A46F8D" w:rsidP="00DB7C71">
      <w:pPr>
        <w:rPr>
          <w:rFonts w:asciiTheme="minorHAnsi" w:hAnsiTheme="minorHAnsi" w:cstheme="minorHAnsi"/>
        </w:rPr>
      </w:pPr>
      <w:r w:rsidRPr="00A46F8D">
        <w:rPr>
          <w:rFonts w:asciiTheme="minorHAnsi" w:hAnsiTheme="minorHAnsi" w:cstheme="minorHAnsi"/>
        </w:rPr>
        <w:t>Under the Cambridge University</w:t>
      </w:r>
      <w:r w:rsidR="00DB7C71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Press agreement, for example,</w:t>
      </w:r>
      <w:r w:rsidR="00DB7C71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almost all of their journals are covered.</w:t>
      </w:r>
    </w:p>
    <w:p w14:paraId="66D915A4" w14:textId="77777777" w:rsidR="00A713AE" w:rsidRDefault="00A46F8D" w:rsidP="00DB7C71">
      <w:pPr>
        <w:rPr>
          <w:rFonts w:asciiTheme="minorHAnsi" w:hAnsiTheme="minorHAnsi" w:cstheme="minorHAnsi"/>
        </w:rPr>
      </w:pPr>
      <w:r w:rsidRPr="00A46F8D">
        <w:rPr>
          <w:rFonts w:asciiTheme="minorHAnsi" w:hAnsiTheme="minorHAnsi" w:cstheme="minorHAnsi"/>
        </w:rPr>
        <w:t>Other</w:t>
      </w:r>
      <w:r w:rsidR="00DB7C71">
        <w:rPr>
          <w:rFonts w:asciiTheme="minorHAnsi" w:hAnsiTheme="minorHAnsi" w:cstheme="minorHAnsi"/>
        </w:rPr>
        <w:t xml:space="preserve"> agreements</w:t>
      </w:r>
      <w:r w:rsidRPr="00A46F8D">
        <w:rPr>
          <w:rFonts w:asciiTheme="minorHAnsi" w:hAnsiTheme="minorHAnsi" w:cstheme="minorHAnsi"/>
        </w:rPr>
        <w:t xml:space="preserve"> have some more notable exclusions.</w:t>
      </w:r>
      <w:r w:rsidR="00DB7C71">
        <w:rPr>
          <w:rFonts w:asciiTheme="minorHAnsi" w:hAnsiTheme="minorHAnsi" w:cstheme="minorHAnsi"/>
        </w:rPr>
        <w:t xml:space="preserve"> </w:t>
      </w:r>
    </w:p>
    <w:p w14:paraId="13277239" w14:textId="3FA8DA4B" w:rsidR="00A46F8D" w:rsidRPr="00A46F8D" w:rsidRDefault="00A46F8D" w:rsidP="00A713AE">
      <w:pPr>
        <w:rPr>
          <w:rFonts w:asciiTheme="minorHAnsi" w:hAnsiTheme="minorHAnsi" w:cstheme="minorHAnsi"/>
        </w:rPr>
      </w:pPr>
      <w:r w:rsidRPr="00A46F8D">
        <w:rPr>
          <w:rFonts w:asciiTheme="minorHAnsi" w:hAnsiTheme="minorHAnsi" w:cstheme="minorHAnsi"/>
        </w:rPr>
        <w:t>The Springer Nature agreement,</w:t>
      </w:r>
      <w:r w:rsidR="00A713AE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for example, only covers</w:t>
      </w:r>
      <w:r w:rsidR="00A713AE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certain imprints, including Springer</w:t>
      </w:r>
      <w:r w:rsidR="00A713AE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and Palgrave Macmillan,</w:t>
      </w:r>
      <w:r w:rsidR="00A713AE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but excludes the Nature portfolio,</w:t>
      </w:r>
      <w:r w:rsidR="00A713AE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as well as all open access journals,</w:t>
      </w:r>
      <w:r w:rsidR="00A713AE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including those published</w:t>
      </w:r>
      <w:r w:rsidR="00A713AE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 xml:space="preserve">by </w:t>
      </w:r>
      <w:proofErr w:type="spellStart"/>
      <w:r w:rsidRPr="00A46F8D">
        <w:rPr>
          <w:rFonts w:asciiTheme="minorHAnsi" w:hAnsiTheme="minorHAnsi" w:cstheme="minorHAnsi"/>
        </w:rPr>
        <w:t>SpringerOpen</w:t>
      </w:r>
      <w:proofErr w:type="spellEnd"/>
      <w:r w:rsidRPr="00A46F8D">
        <w:rPr>
          <w:rFonts w:asciiTheme="minorHAnsi" w:hAnsiTheme="minorHAnsi" w:cstheme="minorHAnsi"/>
        </w:rPr>
        <w:t xml:space="preserve"> and BMC.</w:t>
      </w:r>
    </w:p>
    <w:p w14:paraId="63788EB1" w14:textId="48A1B370" w:rsidR="00A46F8D" w:rsidRPr="00A46F8D" w:rsidRDefault="00A46F8D" w:rsidP="00A713AE">
      <w:pPr>
        <w:rPr>
          <w:rFonts w:asciiTheme="minorHAnsi" w:hAnsiTheme="minorHAnsi" w:cstheme="minorHAnsi"/>
        </w:rPr>
      </w:pPr>
      <w:r w:rsidRPr="00A46F8D">
        <w:rPr>
          <w:rFonts w:asciiTheme="minorHAnsi" w:hAnsiTheme="minorHAnsi" w:cstheme="minorHAnsi"/>
        </w:rPr>
        <w:t>Similarly,</w:t>
      </w:r>
      <w:r w:rsidR="00A713AE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the Elsevier agreement excludes</w:t>
      </w:r>
      <w:r w:rsidR="00A713AE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Lancet and Cell Press titles,</w:t>
      </w:r>
      <w:r w:rsidR="00A713AE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as well as their open access journals.</w:t>
      </w:r>
    </w:p>
    <w:p w14:paraId="378456CF" w14:textId="1F5C6CF7" w:rsidR="00A46F8D" w:rsidRPr="00A46F8D" w:rsidRDefault="00A46F8D" w:rsidP="00BD60DC">
      <w:pPr>
        <w:rPr>
          <w:rFonts w:asciiTheme="minorHAnsi" w:hAnsiTheme="minorHAnsi" w:cstheme="minorHAnsi"/>
        </w:rPr>
      </w:pPr>
      <w:r w:rsidRPr="00A46F8D">
        <w:rPr>
          <w:rFonts w:asciiTheme="minorHAnsi" w:hAnsiTheme="minorHAnsi" w:cstheme="minorHAnsi"/>
        </w:rPr>
        <w:lastRenderedPageBreak/>
        <w:t>Also note that the Elsevier and</w:t>
      </w:r>
      <w:r w:rsidR="00A713AE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Taylor and Francis agreements</w:t>
      </w:r>
      <w:r w:rsidR="00A713AE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have more limited included titles lists.</w:t>
      </w:r>
      <w:r w:rsidR="00A713AE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CAUL has decided to limit coverage</w:t>
      </w:r>
      <w:r w:rsidR="00A713AE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to selected high-use titles</w:t>
      </w:r>
      <w:r w:rsidR="00A713AE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from these publishers</w:t>
      </w:r>
      <w:r w:rsidR="00A713AE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to avoid publishing caps</w:t>
      </w:r>
      <w:r w:rsidR="00A713AE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being reached part-way through the year.</w:t>
      </w:r>
      <w:r w:rsidR="00BD60DC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This way, authors can have greater confidence</w:t>
      </w:r>
      <w:r w:rsidR="00BD60DC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when submitting to these selected titles</w:t>
      </w:r>
      <w:r w:rsidR="00BD60DC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that the cap is unlikely to be reached</w:t>
      </w:r>
      <w:r w:rsidR="00BD60DC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during the calendar year,</w:t>
      </w:r>
      <w:r w:rsidR="00BD60DC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and they will be able to publish</w:t>
      </w:r>
      <w:r w:rsidR="00BD60DC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open access at no cost.</w:t>
      </w:r>
    </w:p>
    <w:p w14:paraId="4B93484C" w14:textId="11F63E43" w:rsidR="003B1178" w:rsidRDefault="003B1178" w:rsidP="003B1178">
      <w:pPr>
        <w:pStyle w:val="Heading2"/>
      </w:pPr>
      <w:r>
        <w:t>Eligible journals list</w:t>
      </w:r>
    </w:p>
    <w:p w14:paraId="0F2712B9" w14:textId="57B811E4" w:rsidR="00A46F8D" w:rsidRPr="00A46F8D" w:rsidRDefault="00A46F8D" w:rsidP="00BD60DC">
      <w:pPr>
        <w:rPr>
          <w:rFonts w:asciiTheme="minorHAnsi" w:hAnsiTheme="minorHAnsi" w:cstheme="minorHAnsi"/>
        </w:rPr>
      </w:pPr>
      <w:r w:rsidRPr="00A46F8D">
        <w:rPr>
          <w:rFonts w:asciiTheme="minorHAnsi" w:hAnsiTheme="minorHAnsi" w:cstheme="minorHAnsi"/>
        </w:rPr>
        <w:t>We now have a spreadsheet</w:t>
      </w:r>
      <w:r w:rsidR="00BD60DC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listing all journals eligible</w:t>
      </w:r>
      <w:r w:rsidR="00BD60DC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under the 2023 agreements</w:t>
      </w:r>
      <w:r w:rsidR="00BD60DC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on our website.</w:t>
      </w:r>
      <w:r w:rsidR="00BD60DC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To find this list of all covered titles,</w:t>
      </w:r>
      <w:r w:rsidR="00BD60DC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 xml:space="preserve">go to our </w:t>
      </w:r>
      <w:hyperlink r:id="rId17" w:history="1">
        <w:r w:rsidRPr="00BD60DC">
          <w:rPr>
            <w:rStyle w:val="Hyperlink"/>
            <w:rFonts w:asciiTheme="minorHAnsi" w:hAnsiTheme="minorHAnsi" w:cstheme="minorHAnsi"/>
          </w:rPr>
          <w:t>Open Access Publishing</w:t>
        </w:r>
      </w:hyperlink>
      <w:r w:rsidRPr="00A46F8D">
        <w:rPr>
          <w:rFonts w:asciiTheme="minorHAnsi" w:hAnsiTheme="minorHAnsi" w:cstheme="minorHAnsi"/>
        </w:rPr>
        <w:t xml:space="preserve"> page,</w:t>
      </w:r>
      <w:r w:rsidR="00BD60DC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 xml:space="preserve">and </w:t>
      </w:r>
      <w:r w:rsidR="00BD60DC">
        <w:rPr>
          <w:rFonts w:asciiTheme="minorHAnsi" w:hAnsiTheme="minorHAnsi" w:cstheme="minorHAnsi"/>
        </w:rPr>
        <w:t>go</w:t>
      </w:r>
      <w:r w:rsidRPr="00A46F8D">
        <w:rPr>
          <w:rFonts w:asciiTheme="minorHAnsi" w:hAnsiTheme="minorHAnsi" w:cstheme="minorHAnsi"/>
        </w:rPr>
        <w:t xml:space="preserve"> down to </w:t>
      </w:r>
      <w:r w:rsidR="00BD60DC">
        <w:rPr>
          <w:rFonts w:asciiTheme="minorHAnsi" w:hAnsiTheme="minorHAnsi" w:cstheme="minorHAnsi"/>
        </w:rPr>
        <w:t xml:space="preserve">the “open access publishing agreements” section. </w:t>
      </w:r>
      <w:r w:rsidRPr="00A46F8D">
        <w:rPr>
          <w:rFonts w:asciiTheme="minorHAnsi" w:hAnsiTheme="minorHAnsi" w:cstheme="minorHAnsi"/>
        </w:rPr>
        <w:t>There you will find a link to</w:t>
      </w:r>
      <w:r w:rsidR="00BD60DC">
        <w:rPr>
          <w:rFonts w:asciiTheme="minorHAnsi" w:hAnsiTheme="minorHAnsi" w:cstheme="minorHAnsi"/>
        </w:rPr>
        <w:t xml:space="preserve"> “</w:t>
      </w:r>
      <w:r w:rsidRPr="00A46F8D">
        <w:rPr>
          <w:rFonts w:asciiTheme="minorHAnsi" w:hAnsiTheme="minorHAnsi" w:cstheme="minorHAnsi"/>
        </w:rPr>
        <w:t>View the 2023 list of all covered journals.</w:t>
      </w:r>
      <w:r w:rsidR="00BD60DC">
        <w:rPr>
          <w:rFonts w:asciiTheme="minorHAnsi" w:hAnsiTheme="minorHAnsi" w:cstheme="minorHAnsi"/>
        </w:rPr>
        <w:t>”</w:t>
      </w:r>
    </w:p>
    <w:p w14:paraId="7FC5E532" w14:textId="031456D8" w:rsidR="00A46F8D" w:rsidRPr="00A46F8D" w:rsidRDefault="00A46F8D" w:rsidP="00370880">
      <w:pPr>
        <w:rPr>
          <w:rFonts w:asciiTheme="minorHAnsi" w:hAnsiTheme="minorHAnsi" w:cstheme="minorHAnsi"/>
        </w:rPr>
      </w:pPr>
      <w:r w:rsidRPr="00A46F8D">
        <w:rPr>
          <w:rFonts w:asciiTheme="minorHAnsi" w:hAnsiTheme="minorHAnsi" w:cstheme="minorHAnsi"/>
        </w:rPr>
        <w:t>Th</w:t>
      </w:r>
      <w:r w:rsidR="00370880">
        <w:rPr>
          <w:rFonts w:asciiTheme="minorHAnsi" w:hAnsiTheme="minorHAnsi" w:cstheme="minorHAnsi"/>
        </w:rPr>
        <w:t xml:space="preserve">e list is in </w:t>
      </w:r>
      <w:r w:rsidRPr="00A46F8D">
        <w:rPr>
          <w:rFonts w:asciiTheme="minorHAnsi" w:hAnsiTheme="minorHAnsi" w:cstheme="minorHAnsi"/>
        </w:rPr>
        <w:t>an Excel 365 spreadsheets</w:t>
      </w:r>
      <w:r w:rsidR="00370880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available through SharePoint,</w:t>
      </w:r>
      <w:r w:rsidR="00370880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so you'll need to use your University of</w:t>
      </w:r>
      <w:r w:rsidR="00370880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Melbourne Single Sign-On to access it.</w:t>
      </w:r>
      <w:r w:rsidR="00370880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The spreadsheet contains</w:t>
      </w:r>
      <w:r w:rsidR="00370880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an alphabetical list of all titles</w:t>
      </w:r>
      <w:r w:rsidR="00370880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covered by the agreement - that's over</w:t>
      </w:r>
      <w:r w:rsidR="00370880">
        <w:rPr>
          <w:rFonts w:asciiTheme="minorHAnsi" w:hAnsiTheme="minorHAnsi" w:cstheme="minorHAnsi"/>
        </w:rPr>
        <w:t xml:space="preserve"> 6,500</w:t>
      </w:r>
      <w:r w:rsidRPr="00A46F8D">
        <w:rPr>
          <w:rFonts w:asciiTheme="minorHAnsi" w:hAnsiTheme="minorHAnsi" w:cstheme="minorHAnsi"/>
        </w:rPr>
        <w:t xml:space="preserve"> journals</w:t>
      </w:r>
      <w:r w:rsidR="00370880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- and notes the publisher agreement</w:t>
      </w:r>
      <w:r w:rsidR="00370880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that it falls under.</w:t>
      </w:r>
      <w:r w:rsidR="00370880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It will also note</w:t>
      </w:r>
      <w:r w:rsidR="00370880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whether or not the agreement is capped,</w:t>
      </w:r>
      <w:r w:rsidR="00370880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and the status of the cap.</w:t>
      </w:r>
      <w:r w:rsidR="00370880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Be sure to check the spreadsheet</w:t>
      </w:r>
      <w:r w:rsidR="00370880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regularly to be updated on the</w:t>
      </w:r>
      <w:r w:rsidR="00370880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projected cap end dates.</w:t>
      </w:r>
    </w:p>
    <w:p w14:paraId="586BC6BD" w14:textId="01C94235" w:rsidR="00A46F8D" w:rsidRPr="00A46F8D" w:rsidRDefault="00A46F8D" w:rsidP="0038052C">
      <w:pPr>
        <w:rPr>
          <w:rFonts w:asciiTheme="minorHAnsi" w:hAnsiTheme="minorHAnsi" w:cstheme="minorHAnsi"/>
        </w:rPr>
      </w:pPr>
      <w:r w:rsidRPr="00A46F8D">
        <w:rPr>
          <w:rFonts w:asciiTheme="minorHAnsi" w:hAnsiTheme="minorHAnsi" w:cstheme="minorHAnsi"/>
        </w:rPr>
        <w:t>If your journal appears in the list,</w:t>
      </w:r>
      <w:r w:rsidR="00370880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 xml:space="preserve">scroll </w:t>
      </w:r>
      <w:r w:rsidR="005A395B">
        <w:rPr>
          <w:rFonts w:asciiTheme="minorHAnsi" w:hAnsiTheme="minorHAnsi" w:cstheme="minorHAnsi"/>
        </w:rPr>
        <w:t xml:space="preserve">further </w:t>
      </w:r>
      <w:r w:rsidRPr="00A46F8D">
        <w:rPr>
          <w:rFonts w:asciiTheme="minorHAnsi" w:hAnsiTheme="minorHAnsi" w:cstheme="minorHAnsi"/>
        </w:rPr>
        <w:t xml:space="preserve">down </w:t>
      </w:r>
      <w:r w:rsidR="005A395B">
        <w:rPr>
          <w:rFonts w:asciiTheme="minorHAnsi" w:hAnsiTheme="minorHAnsi" w:cstheme="minorHAnsi"/>
        </w:rPr>
        <w:t>the page to find the</w:t>
      </w:r>
      <w:r w:rsidR="00370880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details of the publishing agreement</w:t>
      </w:r>
      <w:r w:rsidR="005A395B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that it falls under.</w:t>
      </w:r>
      <w:r w:rsidR="005A395B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For example, if you're publishing</w:t>
      </w:r>
      <w:r w:rsidR="005A395B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with SAGE, scroll down</w:t>
      </w:r>
      <w:r w:rsidR="005A395B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until you find SAGE Publishing</w:t>
      </w:r>
      <w:r w:rsidR="005A395B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in the publisher list.</w:t>
      </w:r>
      <w:r w:rsidR="005A395B">
        <w:rPr>
          <w:rFonts w:asciiTheme="minorHAnsi" w:hAnsiTheme="minorHAnsi" w:cstheme="minorHAnsi"/>
        </w:rPr>
        <w:t xml:space="preserve"> E</w:t>
      </w:r>
      <w:r w:rsidRPr="00A46F8D">
        <w:rPr>
          <w:rFonts w:asciiTheme="minorHAnsi" w:hAnsiTheme="minorHAnsi" w:cstheme="minorHAnsi"/>
        </w:rPr>
        <w:t xml:space="preserve">xpand </w:t>
      </w:r>
      <w:r w:rsidR="005A395B">
        <w:rPr>
          <w:rFonts w:asciiTheme="minorHAnsi" w:hAnsiTheme="minorHAnsi" w:cstheme="minorHAnsi"/>
        </w:rPr>
        <w:t xml:space="preserve">this </w:t>
      </w:r>
      <w:r w:rsidR="0038052C">
        <w:rPr>
          <w:rFonts w:asciiTheme="minorHAnsi" w:hAnsiTheme="minorHAnsi" w:cstheme="minorHAnsi"/>
        </w:rPr>
        <w:t xml:space="preserve">section </w:t>
      </w:r>
      <w:r w:rsidRPr="00A46F8D">
        <w:rPr>
          <w:rFonts w:asciiTheme="minorHAnsi" w:hAnsiTheme="minorHAnsi" w:cstheme="minorHAnsi"/>
        </w:rPr>
        <w:t>and you will see details of the SAGE</w:t>
      </w:r>
      <w:r w:rsidR="0038052C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Publishing agreement, including notes</w:t>
      </w:r>
      <w:r w:rsidR="0038052C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on journal coverage and restrictions,</w:t>
      </w:r>
      <w:r w:rsidR="0038052C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eligible article types,</w:t>
      </w:r>
      <w:r w:rsidR="0038052C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and how to use the agreement.</w:t>
      </w:r>
    </w:p>
    <w:p w14:paraId="477027BB" w14:textId="710794C7" w:rsidR="00A46F8D" w:rsidRPr="00A46F8D" w:rsidRDefault="0038052C" w:rsidP="0038052C">
      <w:pPr>
        <w:pStyle w:val="Heading2"/>
      </w:pPr>
      <w:r>
        <w:t>Creative Commons licences</w:t>
      </w:r>
    </w:p>
    <w:p w14:paraId="067E6509" w14:textId="429EB540" w:rsidR="00A46F8D" w:rsidRPr="00A46F8D" w:rsidRDefault="00A46F8D" w:rsidP="0038052C">
      <w:pPr>
        <w:rPr>
          <w:rFonts w:asciiTheme="minorHAnsi" w:hAnsiTheme="minorHAnsi" w:cstheme="minorHAnsi"/>
        </w:rPr>
      </w:pPr>
      <w:r w:rsidRPr="00A46F8D">
        <w:rPr>
          <w:rFonts w:asciiTheme="minorHAnsi" w:hAnsiTheme="minorHAnsi" w:cstheme="minorHAnsi"/>
        </w:rPr>
        <w:t>A quick word here on</w:t>
      </w:r>
      <w:r w:rsidR="0038052C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Creative Commons licences.</w:t>
      </w:r>
    </w:p>
    <w:p w14:paraId="60F95C3D" w14:textId="6BFC4F28" w:rsidR="00A46F8D" w:rsidRPr="00A46F8D" w:rsidRDefault="00A46F8D" w:rsidP="0038052C">
      <w:pPr>
        <w:rPr>
          <w:rFonts w:asciiTheme="minorHAnsi" w:hAnsiTheme="minorHAnsi" w:cstheme="minorHAnsi"/>
        </w:rPr>
      </w:pPr>
      <w:r w:rsidRPr="00A46F8D">
        <w:rPr>
          <w:rFonts w:asciiTheme="minorHAnsi" w:hAnsiTheme="minorHAnsi" w:cstheme="minorHAnsi"/>
        </w:rPr>
        <w:t>These open licences are best practice</w:t>
      </w:r>
      <w:r w:rsidR="0038052C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in open access publishing</w:t>
      </w:r>
      <w:r w:rsidR="0038052C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and make it clear to all involved what</w:t>
      </w:r>
      <w:r w:rsidR="0038052C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rights are being granted to the public.</w:t>
      </w:r>
    </w:p>
    <w:p w14:paraId="5583DCA4" w14:textId="23602C05" w:rsidR="00A46F8D" w:rsidRPr="00A46F8D" w:rsidRDefault="00A46F8D" w:rsidP="00192479">
      <w:pPr>
        <w:rPr>
          <w:rFonts w:asciiTheme="minorHAnsi" w:hAnsiTheme="minorHAnsi" w:cstheme="minorHAnsi"/>
        </w:rPr>
      </w:pPr>
      <w:r w:rsidRPr="00A46F8D">
        <w:rPr>
          <w:rFonts w:asciiTheme="minorHAnsi" w:hAnsiTheme="minorHAnsi" w:cstheme="minorHAnsi"/>
        </w:rPr>
        <w:t>They are made up of combinations</w:t>
      </w:r>
      <w:r w:rsidR="00192479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of four elements that reflects different</w:t>
      </w:r>
      <w:r w:rsidR="00192479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requirements - attribution, share-alike,</w:t>
      </w:r>
      <w:r w:rsidR="00192479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non-commercial and no derivatives -</w:t>
      </w:r>
      <w:r w:rsidR="00192479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and they sit on a spectrum</w:t>
      </w:r>
      <w:r w:rsidR="00192479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from more open to more closed.</w:t>
      </w:r>
    </w:p>
    <w:p w14:paraId="498FC026" w14:textId="62C17E9F" w:rsidR="00A46F8D" w:rsidRPr="00A46F8D" w:rsidRDefault="00A46F8D" w:rsidP="00192479">
      <w:pPr>
        <w:rPr>
          <w:rFonts w:asciiTheme="minorHAnsi" w:hAnsiTheme="minorHAnsi" w:cstheme="minorHAnsi"/>
        </w:rPr>
      </w:pPr>
      <w:r w:rsidRPr="00A46F8D">
        <w:rPr>
          <w:rFonts w:asciiTheme="minorHAnsi" w:hAnsiTheme="minorHAnsi" w:cstheme="minorHAnsi"/>
        </w:rPr>
        <w:t>The more open Creative Commons</w:t>
      </w:r>
      <w:r w:rsidR="00192479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Attribution (or CC BY) licence is</w:t>
      </w:r>
      <w:r w:rsidR="00192479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strongly encouraged, and in some cases</w:t>
      </w:r>
      <w:r w:rsidR="00192479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required, by the ARC and NHMRC.</w:t>
      </w:r>
      <w:r w:rsidR="00192479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This license allows your work</w:t>
      </w:r>
      <w:r w:rsidR="00192479">
        <w:rPr>
          <w:rFonts w:asciiTheme="minorHAnsi" w:hAnsiTheme="minorHAnsi" w:cstheme="minorHAnsi"/>
        </w:rPr>
        <w:t xml:space="preserve"> t</w:t>
      </w:r>
      <w:r w:rsidRPr="00A46F8D">
        <w:rPr>
          <w:rFonts w:asciiTheme="minorHAnsi" w:hAnsiTheme="minorHAnsi" w:cstheme="minorHAnsi"/>
        </w:rPr>
        <w:t>o have the greatest reach and impact,</w:t>
      </w:r>
      <w:r w:rsidR="00192479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and allows it to be translated,</w:t>
      </w:r>
      <w:r w:rsidR="00192479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included in open educational resources,</w:t>
      </w:r>
      <w:r w:rsidR="00192479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and freely distributed on any platform.</w:t>
      </w:r>
    </w:p>
    <w:p w14:paraId="5235269F" w14:textId="2B24BBA1" w:rsidR="00A46F8D" w:rsidRPr="00A46F8D" w:rsidRDefault="00A46F8D" w:rsidP="006D64E2">
      <w:pPr>
        <w:rPr>
          <w:rFonts w:asciiTheme="minorHAnsi" w:hAnsiTheme="minorHAnsi" w:cstheme="minorHAnsi"/>
        </w:rPr>
      </w:pPr>
      <w:r w:rsidRPr="00A46F8D">
        <w:rPr>
          <w:rFonts w:asciiTheme="minorHAnsi" w:hAnsiTheme="minorHAnsi" w:cstheme="minorHAnsi"/>
        </w:rPr>
        <w:t>More restrictive licenses, such</w:t>
      </w:r>
      <w:r w:rsidR="00192479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as Creative Commons</w:t>
      </w:r>
      <w:r w:rsidR="00192479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Attribution-</w:t>
      </w:r>
      <w:proofErr w:type="spellStart"/>
      <w:r w:rsidRPr="00A46F8D">
        <w:rPr>
          <w:rFonts w:asciiTheme="minorHAnsi" w:hAnsiTheme="minorHAnsi" w:cstheme="minorHAnsi"/>
        </w:rPr>
        <w:t>Noncommercial</w:t>
      </w:r>
      <w:proofErr w:type="spellEnd"/>
      <w:r w:rsidRPr="00A46F8D">
        <w:rPr>
          <w:rFonts w:asciiTheme="minorHAnsi" w:hAnsiTheme="minorHAnsi" w:cstheme="minorHAnsi"/>
        </w:rPr>
        <w:t>-</w:t>
      </w:r>
      <w:proofErr w:type="spellStart"/>
      <w:r w:rsidRPr="00A46F8D">
        <w:rPr>
          <w:rFonts w:asciiTheme="minorHAnsi" w:hAnsiTheme="minorHAnsi" w:cstheme="minorHAnsi"/>
        </w:rPr>
        <w:t>NoDerivatives</w:t>
      </w:r>
      <w:proofErr w:type="spellEnd"/>
      <w:r w:rsidR="00192479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(CC BY-NC-ND),</w:t>
      </w:r>
      <w:r w:rsidR="00192479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often involve a significant</w:t>
      </w:r>
      <w:r w:rsidR="006D64E2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loss of author rights to publishers.</w:t>
      </w:r>
      <w:r w:rsidR="006D64E2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If you're signing an exclusive</w:t>
      </w:r>
      <w:r w:rsidR="006D64E2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publishing agreement with your</w:t>
      </w:r>
      <w:r w:rsidR="006D64E2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publisher, you will usually be retaining</w:t>
      </w:r>
      <w:r w:rsidR="006D64E2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copyright only in name,</w:t>
      </w:r>
      <w:r w:rsidR="006D64E2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with all rights of copyright</w:t>
      </w:r>
      <w:r w:rsidR="006D64E2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being signed over to the publisher.</w:t>
      </w:r>
      <w:r w:rsidR="006D64E2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If you then opt</w:t>
      </w:r>
      <w:r w:rsidR="006D64E2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for a more restrictive licence,</w:t>
      </w:r>
      <w:r w:rsidR="006D64E2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the rights to commercialise</w:t>
      </w:r>
      <w:r w:rsidR="006D64E2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use and create derivatives</w:t>
      </w:r>
      <w:r w:rsidR="006D64E2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(such as translations) will lie</w:t>
      </w:r>
      <w:r w:rsidR="006D64E2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with the publisher, not the author,</w:t>
      </w:r>
      <w:r w:rsidR="006D64E2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and will often be tightly</w:t>
      </w:r>
      <w:r w:rsidR="006D64E2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controlled and monetised.</w:t>
      </w:r>
    </w:p>
    <w:p w14:paraId="64AFF6E8" w14:textId="5E8DE39F" w:rsidR="00A46F8D" w:rsidRDefault="00A46F8D" w:rsidP="006D64E2">
      <w:pPr>
        <w:rPr>
          <w:rFonts w:asciiTheme="minorHAnsi" w:hAnsiTheme="minorHAnsi" w:cstheme="minorHAnsi"/>
        </w:rPr>
      </w:pPr>
      <w:r w:rsidRPr="00A46F8D">
        <w:rPr>
          <w:rFonts w:asciiTheme="minorHAnsi" w:hAnsiTheme="minorHAnsi" w:cstheme="minorHAnsi"/>
        </w:rPr>
        <w:t>You can find out more about</w:t>
      </w:r>
      <w:r w:rsidR="006D64E2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Creative Commons licences</w:t>
      </w:r>
      <w:r w:rsidR="006D64E2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 xml:space="preserve">on the </w:t>
      </w:r>
      <w:hyperlink r:id="rId18" w:history="1">
        <w:r w:rsidRPr="008C04E9">
          <w:rPr>
            <w:rStyle w:val="Hyperlink"/>
            <w:rFonts w:asciiTheme="minorHAnsi" w:hAnsiTheme="minorHAnsi" w:cstheme="minorHAnsi"/>
          </w:rPr>
          <w:t>Creative Commons website</w:t>
        </w:r>
      </w:hyperlink>
      <w:r w:rsidR="006D64E2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 xml:space="preserve">or on the </w:t>
      </w:r>
      <w:hyperlink r:id="rId19" w:history="1">
        <w:r w:rsidRPr="008C04E9">
          <w:rPr>
            <w:rStyle w:val="Hyperlink"/>
            <w:rFonts w:asciiTheme="minorHAnsi" w:hAnsiTheme="minorHAnsi" w:cstheme="minorHAnsi"/>
          </w:rPr>
          <w:t>University Copyright website</w:t>
        </w:r>
      </w:hyperlink>
      <w:r w:rsidRPr="00A46F8D">
        <w:rPr>
          <w:rFonts w:asciiTheme="minorHAnsi" w:hAnsiTheme="minorHAnsi" w:cstheme="minorHAnsi"/>
        </w:rPr>
        <w:t>.</w:t>
      </w:r>
    </w:p>
    <w:p w14:paraId="55F4A0C6" w14:textId="77777777" w:rsidR="00155312" w:rsidRPr="00A46F8D" w:rsidRDefault="00155312" w:rsidP="006D64E2">
      <w:pPr>
        <w:rPr>
          <w:rFonts w:asciiTheme="minorHAnsi" w:hAnsiTheme="minorHAnsi" w:cstheme="minorHAnsi"/>
        </w:rPr>
      </w:pPr>
    </w:p>
    <w:p w14:paraId="4FBF0913" w14:textId="49512B3D" w:rsidR="00A46F8D" w:rsidRPr="00A46F8D" w:rsidRDefault="00BA1945" w:rsidP="008C04E9">
      <w:pPr>
        <w:pStyle w:val="Heading1"/>
      </w:pPr>
      <w:r>
        <w:lastRenderedPageBreak/>
        <w:t xml:space="preserve">3. </w:t>
      </w:r>
      <w:r w:rsidR="00A52933">
        <w:t>Examples…</w:t>
      </w:r>
    </w:p>
    <w:p w14:paraId="343E9615" w14:textId="77777777" w:rsidR="00905891" w:rsidRPr="00905891" w:rsidRDefault="00905891" w:rsidP="00905891">
      <w:pPr>
        <w:pStyle w:val="ListParagraph"/>
        <w:keepNext/>
        <w:keepLines/>
        <w:numPr>
          <w:ilvl w:val="0"/>
          <w:numId w:val="1"/>
        </w:numPr>
        <w:spacing w:before="240" w:after="120" w:line="276" w:lineRule="auto"/>
        <w:contextualSpacing w:val="0"/>
        <w:outlineLvl w:val="1"/>
        <w:rPr>
          <w:rFonts w:asciiTheme="minorHAnsi" w:eastAsiaTheme="majorEastAsia" w:hAnsiTheme="minorHAnsi" w:cstheme="majorBidi"/>
          <w:i/>
          <w:vanish/>
          <w:color w:val="000000" w:themeColor="text1"/>
          <w:sz w:val="24"/>
          <w:szCs w:val="26"/>
          <w:lang w:val="en-US"/>
        </w:rPr>
      </w:pPr>
    </w:p>
    <w:p w14:paraId="3F8553F3" w14:textId="4B6AA9F0" w:rsidR="00905891" w:rsidRDefault="00905891" w:rsidP="00905891">
      <w:pPr>
        <w:pStyle w:val="Heading2"/>
        <w:ind w:left="432" w:hanging="432"/>
      </w:pPr>
      <w:r>
        <w:t>Cambridge University Press</w:t>
      </w:r>
    </w:p>
    <w:p w14:paraId="43E86F66" w14:textId="00AE732E" w:rsidR="00A46F8D" w:rsidRPr="00A46F8D" w:rsidRDefault="00A52933" w:rsidP="00A5293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Consider</w:t>
      </w:r>
      <w:r w:rsidR="00A46F8D" w:rsidRPr="00A46F8D">
        <w:rPr>
          <w:rFonts w:asciiTheme="minorHAnsi" w:hAnsiTheme="minorHAnsi" w:cstheme="minorHAnsi"/>
        </w:rPr>
        <w:t xml:space="preserve"> the example of the</w:t>
      </w:r>
      <w:r>
        <w:rPr>
          <w:rFonts w:asciiTheme="minorHAnsi" w:hAnsiTheme="minorHAnsi" w:cstheme="minorHAnsi"/>
        </w:rPr>
        <w:t xml:space="preserve"> </w:t>
      </w:r>
      <w:r w:rsidR="00A46F8D" w:rsidRPr="00A46F8D">
        <w:rPr>
          <w:rFonts w:asciiTheme="minorHAnsi" w:hAnsiTheme="minorHAnsi" w:cstheme="minorHAnsi"/>
        </w:rPr>
        <w:t>Cambridge University Press</w:t>
      </w:r>
      <w:r>
        <w:rPr>
          <w:rFonts w:asciiTheme="minorHAnsi" w:hAnsiTheme="minorHAnsi" w:cstheme="minorHAnsi"/>
        </w:rPr>
        <w:t xml:space="preserve"> </w:t>
      </w:r>
      <w:r w:rsidR="00A46F8D" w:rsidRPr="00A46F8D">
        <w:rPr>
          <w:rFonts w:asciiTheme="minorHAnsi" w:hAnsiTheme="minorHAnsi" w:cstheme="minorHAnsi"/>
        </w:rPr>
        <w:t>Read and Publish agreement.</w:t>
      </w:r>
    </w:p>
    <w:p w14:paraId="6F8B10CB" w14:textId="78C50DF6" w:rsidR="00A46F8D" w:rsidRPr="00A46F8D" w:rsidRDefault="00A46F8D" w:rsidP="00A52933">
      <w:pPr>
        <w:rPr>
          <w:rFonts w:asciiTheme="minorHAnsi" w:hAnsiTheme="minorHAnsi" w:cstheme="minorHAnsi"/>
        </w:rPr>
      </w:pPr>
      <w:r w:rsidRPr="00A46F8D">
        <w:rPr>
          <w:rFonts w:asciiTheme="minorHAnsi" w:hAnsiTheme="minorHAnsi" w:cstheme="minorHAnsi"/>
        </w:rPr>
        <w:t>As noted earlier, this includes hybrid</w:t>
      </w:r>
      <w:r w:rsidR="00A52933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and open access journals</w:t>
      </w:r>
      <w:r w:rsidR="00A52933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published by Cambridge.</w:t>
      </w:r>
      <w:r w:rsidR="00A52933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The only excluded journals are the few</w:t>
      </w:r>
      <w:r w:rsidR="00A52933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that do not yet publish open access</w:t>
      </w:r>
      <w:r w:rsidR="00A52933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- currently 11 of 409 journals.</w:t>
      </w:r>
    </w:p>
    <w:p w14:paraId="300870A5" w14:textId="67F8AC9C" w:rsidR="00A46F8D" w:rsidRPr="00A46F8D" w:rsidRDefault="00A46F8D" w:rsidP="00A52933">
      <w:pPr>
        <w:rPr>
          <w:rFonts w:asciiTheme="minorHAnsi" w:hAnsiTheme="minorHAnsi" w:cstheme="minorHAnsi"/>
        </w:rPr>
      </w:pPr>
      <w:r w:rsidRPr="00A46F8D">
        <w:rPr>
          <w:rFonts w:asciiTheme="minorHAnsi" w:hAnsiTheme="minorHAnsi" w:cstheme="minorHAnsi"/>
        </w:rPr>
        <w:t>Eligible article types</w:t>
      </w:r>
      <w:r w:rsidR="00A52933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include research articles,</w:t>
      </w:r>
      <w:r w:rsidR="00A52933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review articles, rapid communications,</w:t>
      </w:r>
      <w:r w:rsidR="00A52933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brief reports, and case reports.</w:t>
      </w:r>
    </w:p>
    <w:p w14:paraId="709F5D1A" w14:textId="0D998C21" w:rsidR="00A46F8D" w:rsidRPr="00A46F8D" w:rsidRDefault="00A46F8D" w:rsidP="00D478BA">
      <w:pPr>
        <w:rPr>
          <w:rFonts w:asciiTheme="minorHAnsi" w:hAnsiTheme="minorHAnsi" w:cstheme="minorHAnsi"/>
        </w:rPr>
      </w:pPr>
      <w:r w:rsidRPr="00A46F8D">
        <w:rPr>
          <w:rFonts w:asciiTheme="minorHAnsi" w:hAnsiTheme="minorHAnsi" w:cstheme="minorHAnsi"/>
        </w:rPr>
        <w:t>It</w:t>
      </w:r>
      <w:r w:rsidR="00AE2898">
        <w:rPr>
          <w:rFonts w:asciiTheme="minorHAnsi" w:hAnsiTheme="minorHAnsi" w:cstheme="minorHAnsi"/>
        </w:rPr>
        <w:t>’</w:t>
      </w:r>
      <w:r w:rsidRPr="00A46F8D">
        <w:rPr>
          <w:rFonts w:asciiTheme="minorHAnsi" w:hAnsiTheme="minorHAnsi" w:cstheme="minorHAnsi"/>
        </w:rPr>
        <w:t>s an uncapped agreement, meaning</w:t>
      </w:r>
      <w:r w:rsidR="00D478BA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there is no limit on the number of times</w:t>
      </w:r>
      <w:r w:rsidR="00D478BA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the agreement can be used</w:t>
      </w:r>
      <w:r w:rsidR="00D478BA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for APC waivers in 2023.</w:t>
      </w:r>
    </w:p>
    <w:p w14:paraId="51B67620" w14:textId="21CE2369" w:rsidR="00A46F8D" w:rsidRPr="00A46F8D" w:rsidRDefault="00A46F8D" w:rsidP="00D478BA">
      <w:pPr>
        <w:rPr>
          <w:rFonts w:asciiTheme="minorHAnsi" w:hAnsiTheme="minorHAnsi" w:cstheme="minorHAnsi"/>
        </w:rPr>
      </w:pPr>
      <w:r w:rsidRPr="00A46F8D">
        <w:rPr>
          <w:rFonts w:asciiTheme="minorHAnsi" w:hAnsiTheme="minorHAnsi" w:cstheme="minorHAnsi"/>
        </w:rPr>
        <w:t>To be eligible,</w:t>
      </w:r>
      <w:r w:rsidR="00D478BA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the corresponding author must,</w:t>
      </w:r>
      <w:r w:rsidR="00D478BA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at the time of submission, provide</w:t>
      </w:r>
      <w:r w:rsidR="00D478BA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the University of Melbourne</w:t>
      </w:r>
      <w:r w:rsidR="00D478BA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as their affiliation</w:t>
      </w:r>
      <w:r w:rsidR="00D478BA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and provide their</w:t>
      </w:r>
      <w:r w:rsidR="00D478BA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unimelb.edu.au email address.</w:t>
      </w:r>
    </w:p>
    <w:p w14:paraId="76F5F76F" w14:textId="2DCC4E83" w:rsidR="00A46F8D" w:rsidRPr="00A46F8D" w:rsidRDefault="00A46F8D" w:rsidP="00D478BA">
      <w:pPr>
        <w:rPr>
          <w:rFonts w:asciiTheme="minorHAnsi" w:hAnsiTheme="minorHAnsi" w:cstheme="minorHAnsi"/>
        </w:rPr>
      </w:pPr>
      <w:r w:rsidRPr="00A46F8D">
        <w:rPr>
          <w:rFonts w:asciiTheme="minorHAnsi" w:hAnsiTheme="minorHAnsi" w:cstheme="minorHAnsi"/>
        </w:rPr>
        <w:t>The author then has a choice of</w:t>
      </w:r>
      <w:r w:rsidR="00D478BA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Creative Commons licence.</w:t>
      </w:r>
    </w:p>
    <w:p w14:paraId="4CC5F515" w14:textId="0CBA06C3" w:rsidR="00A46F8D" w:rsidRPr="00A46F8D" w:rsidRDefault="00D478BA" w:rsidP="00A46F8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 terms of the author’s workflow…</w:t>
      </w:r>
    </w:p>
    <w:p w14:paraId="018B66CC" w14:textId="5778C338" w:rsidR="00A46F8D" w:rsidRPr="00A46F8D" w:rsidRDefault="00A46F8D" w:rsidP="00D478BA">
      <w:pPr>
        <w:rPr>
          <w:rFonts w:asciiTheme="minorHAnsi" w:hAnsiTheme="minorHAnsi" w:cstheme="minorHAnsi"/>
        </w:rPr>
      </w:pPr>
      <w:r w:rsidRPr="00A46F8D">
        <w:rPr>
          <w:rFonts w:asciiTheme="minorHAnsi" w:hAnsiTheme="minorHAnsi" w:cstheme="minorHAnsi"/>
        </w:rPr>
        <w:t>First, simply submit your article</w:t>
      </w:r>
      <w:r w:rsidR="00D478BA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through the usual submission process</w:t>
      </w:r>
      <w:r w:rsidR="00D478BA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in Cambridge Core.</w:t>
      </w:r>
    </w:p>
    <w:p w14:paraId="6CA4C97B" w14:textId="61463926" w:rsidR="00A46F8D" w:rsidRPr="00A46F8D" w:rsidRDefault="00A46F8D" w:rsidP="00D478BA">
      <w:pPr>
        <w:rPr>
          <w:rFonts w:asciiTheme="minorHAnsi" w:hAnsiTheme="minorHAnsi" w:cstheme="minorHAnsi"/>
        </w:rPr>
      </w:pPr>
      <w:r w:rsidRPr="00A46F8D">
        <w:rPr>
          <w:rFonts w:asciiTheme="minorHAnsi" w:hAnsiTheme="minorHAnsi" w:cstheme="minorHAnsi"/>
        </w:rPr>
        <w:t>On acceptance, the corresponding</w:t>
      </w:r>
      <w:r w:rsidR="00D478BA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author must complete an author</w:t>
      </w:r>
      <w:r w:rsidR="00D478BA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publishing agreement</w:t>
      </w:r>
      <w:r w:rsidR="00491020">
        <w:rPr>
          <w:rFonts w:asciiTheme="minorHAnsi" w:hAnsiTheme="minorHAnsi" w:cstheme="minorHAnsi"/>
        </w:rPr>
        <w:t xml:space="preserve"> (this may be through the “Ironclad” system)</w:t>
      </w:r>
      <w:r w:rsidRPr="00A46F8D">
        <w:rPr>
          <w:rFonts w:asciiTheme="minorHAnsi" w:hAnsiTheme="minorHAnsi" w:cstheme="minorHAnsi"/>
        </w:rPr>
        <w:t>.</w:t>
      </w:r>
    </w:p>
    <w:p w14:paraId="668A273B" w14:textId="0B714EC7" w:rsidR="00A46F8D" w:rsidRPr="00A46F8D" w:rsidRDefault="00A46F8D" w:rsidP="00491020">
      <w:pPr>
        <w:rPr>
          <w:rFonts w:asciiTheme="minorHAnsi" w:hAnsiTheme="minorHAnsi" w:cstheme="minorHAnsi"/>
        </w:rPr>
      </w:pPr>
      <w:r w:rsidRPr="00A46F8D">
        <w:rPr>
          <w:rFonts w:asciiTheme="minorHAnsi" w:hAnsiTheme="minorHAnsi" w:cstheme="minorHAnsi"/>
        </w:rPr>
        <w:t xml:space="preserve">Select </w:t>
      </w:r>
      <w:r w:rsidR="00D478BA">
        <w:rPr>
          <w:rFonts w:asciiTheme="minorHAnsi" w:hAnsiTheme="minorHAnsi" w:cstheme="minorHAnsi"/>
        </w:rPr>
        <w:t>“</w:t>
      </w:r>
      <w:r w:rsidRPr="00A46F8D">
        <w:rPr>
          <w:rFonts w:asciiTheme="minorHAnsi" w:hAnsiTheme="minorHAnsi" w:cstheme="minorHAnsi"/>
        </w:rPr>
        <w:t>Open Access</w:t>
      </w:r>
      <w:r w:rsidR="00D478BA">
        <w:rPr>
          <w:rFonts w:asciiTheme="minorHAnsi" w:hAnsiTheme="minorHAnsi" w:cstheme="minorHAnsi"/>
        </w:rPr>
        <w:t>”</w:t>
      </w:r>
      <w:r w:rsidRPr="00A46F8D">
        <w:rPr>
          <w:rFonts w:asciiTheme="minorHAnsi" w:hAnsiTheme="minorHAnsi" w:cstheme="minorHAnsi"/>
        </w:rPr>
        <w:t xml:space="preserve"> publishing and choose a Creative Commons licence -</w:t>
      </w:r>
      <w:r w:rsidR="00D478BA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for example, CC BY - and refer</w:t>
      </w:r>
      <w:r w:rsidR="00491020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the Article Processing Charge (APC)</w:t>
      </w:r>
      <w:r w:rsidR="00491020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 xml:space="preserve">to </w:t>
      </w:r>
      <w:r w:rsidR="00491020">
        <w:rPr>
          <w:rFonts w:asciiTheme="minorHAnsi" w:hAnsiTheme="minorHAnsi" w:cstheme="minorHAnsi"/>
        </w:rPr>
        <w:t>“</w:t>
      </w:r>
      <w:r w:rsidRPr="00A46F8D">
        <w:rPr>
          <w:rFonts w:asciiTheme="minorHAnsi" w:hAnsiTheme="minorHAnsi" w:cstheme="minorHAnsi"/>
        </w:rPr>
        <w:t>My institution</w:t>
      </w:r>
      <w:r w:rsidR="00491020">
        <w:rPr>
          <w:rFonts w:asciiTheme="minorHAnsi" w:hAnsiTheme="minorHAnsi" w:cstheme="minorHAnsi"/>
        </w:rPr>
        <w:t>,”</w:t>
      </w:r>
      <w:r w:rsidRPr="00A46F8D">
        <w:rPr>
          <w:rFonts w:asciiTheme="minorHAnsi" w:hAnsiTheme="minorHAnsi" w:cstheme="minorHAnsi"/>
        </w:rPr>
        <w:t xml:space="preserve"> if prompted.</w:t>
      </w:r>
    </w:p>
    <w:p w14:paraId="61C1A744" w14:textId="49E56708" w:rsidR="00A46F8D" w:rsidRPr="00A46F8D" w:rsidRDefault="00A46F8D" w:rsidP="00905891">
      <w:pPr>
        <w:rPr>
          <w:rFonts w:asciiTheme="minorHAnsi" w:hAnsiTheme="minorHAnsi" w:cstheme="minorHAnsi"/>
        </w:rPr>
      </w:pPr>
      <w:r w:rsidRPr="00A46F8D">
        <w:rPr>
          <w:rFonts w:asciiTheme="minorHAnsi" w:hAnsiTheme="minorHAnsi" w:cstheme="minorHAnsi"/>
        </w:rPr>
        <w:t>APCs are automatically waived</w:t>
      </w:r>
      <w:r w:rsidR="00491020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by Rightslink</w:t>
      </w:r>
      <w:r w:rsidR="00491020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(that is, the Copyright</w:t>
      </w:r>
      <w:r w:rsidR="00491020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 xml:space="preserve">Clearance </w:t>
      </w:r>
      <w:proofErr w:type="spellStart"/>
      <w:r w:rsidRPr="00A46F8D">
        <w:rPr>
          <w:rFonts w:asciiTheme="minorHAnsi" w:hAnsiTheme="minorHAnsi" w:cstheme="minorHAnsi"/>
        </w:rPr>
        <w:t>Center</w:t>
      </w:r>
      <w:proofErr w:type="spellEnd"/>
      <w:r w:rsidRPr="00A46F8D">
        <w:rPr>
          <w:rFonts w:asciiTheme="minorHAnsi" w:hAnsiTheme="minorHAnsi" w:cstheme="minorHAnsi"/>
        </w:rPr>
        <w:t>)</w:t>
      </w:r>
      <w:r w:rsidR="00905891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when the corresponding author</w:t>
      </w:r>
      <w:r w:rsidR="00905891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is affiliated</w:t>
      </w:r>
      <w:r w:rsidR="00905891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with the University of Melbourne</w:t>
      </w:r>
      <w:r w:rsidR="00905891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 xml:space="preserve">and used their </w:t>
      </w:r>
      <w:proofErr w:type="spellStart"/>
      <w:r w:rsidRPr="00A46F8D">
        <w:rPr>
          <w:rFonts w:asciiTheme="minorHAnsi" w:hAnsiTheme="minorHAnsi" w:cstheme="minorHAnsi"/>
        </w:rPr>
        <w:t>unimelb</w:t>
      </w:r>
      <w:proofErr w:type="spellEnd"/>
      <w:r w:rsidRPr="00A46F8D">
        <w:rPr>
          <w:rFonts w:asciiTheme="minorHAnsi" w:hAnsiTheme="minorHAnsi" w:cstheme="minorHAnsi"/>
        </w:rPr>
        <w:t xml:space="preserve"> email.</w:t>
      </w:r>
    </w:p>
    <w:p w14:paraId="30A9A34A" w14:textId="6E18E4BD" w:rsidR="00A46F8D" w:rsidRPr="00A46F8D" w:rsidRDefault="00905891" w:rsidP="00905891">
      <w:pPr>
        <w:pStyle w:val="Heading2"/>
      </w:pPr>
      <w:r>
        <w:t>Elsevier</w:t>
      </w:r>
    </w:p>
    <w:p w14:paraId="66A3118F" w14:textId="154F64BC" w:rsidR="00A46F8D" w:rsidRPr="00A46F8D" w:rsidRDefault="00AC75A0" w:rsidP="0090589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Let’s consider another example: </w:t>
      </w:r>
      <w:r w:rsidR="00A46F8D" w:rsidRPr="00A46F8D">
        <w:rPr>
          <w:rFonts w:asciiTheme="minorHAnsi" w:hAnsiTheme="minorHAnsi" w:cstheme="minorHAnsi"/>
        </w:rPr>
        <w:t>the Elsevier</w:t>
      </w:r>
      <w:r w:rsidR="00905891">
        <w:rPr>
          <w:rFonts w:asciiTheme="minorHAnsi" w:hAnsiTheme="minorHAnsi" w:cstheme="minorHAnsi"/>
        </w:rPr>
        <w:t xml:space="preserve"> </w:t>
      </w:r>
      <w:r w:rsidR="00A46F8D" w:rsidRPr="00A46F8D">
        <w:rPr>
          <w:rFonts w:asciiTheme="minorHAnsi" w:hAnsiTheme="minorHAnsi" w:cstheme="minorHAnsi"/>
        </w:rPr>
        <w:t>Read and Publish agreement.</w:t>
      </w:r>
    </w:p>
    <w:p w14:paraId="4477CA0B" w14:textId="22953140" w:rsidR="00A46F8D" w:rsidRPr="00A46F8D" w:rsidRDefault="00A46F8D" w:rsidP="00AC75A0">
      <w:pPr>
        <w:rPr>
          <w:rFonts w:asciiTheme="minorHAnsi" w:hAnsiTheme="minorHAnsi" w:cstheme="minorHAnsi"/>
        </w:rPr>
      </w:pPr>
      <w:r w:rsidRPr="00A46F8D">
        <w:rPr>
          <w:rFonts w:asciiTheme="minorHAnsi" w:hAnsiTheme="minorHAnsi" w:cstheme="minorHAnsi"/>
        </w:rPr>
        <w:t>The list of included journals is</w:t>
      </w:r>
      <w:r w:rsidR="00AC75A0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more limited, with 237 of</w:t>
      </w:r>
      <w:r w:rsidR="00AC75A0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over 2,800 journals being covered.</w:t>
      </w:r>
      <w:r w:rsidR="00AC75A0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It excludes Lancet and Cell Press</w:t>
      </w:r>
      <w:r w:rsidR="00AC75A0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titles, as well as open access journals.</w:t>
      </w:r>
      <w:r w:rsidR="00AC75A0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We have a full list of eligible journals</w:t>
      </w:r>
      <w:r w:rsidR="00AC75A0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on our website.</w:t>
      </w:r>
    </w:p>
    <w:p w14:paraId="1EB55FB0" w14:textId="47402067" w:rsidR="00A46F8D" w:rsidRPr="00A46F8D" w:rsidRDefault="00A46F8D" w:rsidP="00AC75A0">
      <w:pPr>
        <w:rPr>
          <w:rFonts w:asciiTheme="minorHAnsi" w:hAnsiTheme="minorHAnsi" w:cstheme="minorHAnsi"/>
        </w:rPr>
      </w:pPr>
      <w:r w:rsidRPr="00A46F8D">
        <w:rPr>
          <w:rFonts w:asciiTheme="minorHAnsi" w:hAnsiTheme="minorHAnsi" w:cstheme="minorHAnsi"/>
        </w:rPr>
        <w:t>Eligible article types include research</w:t>
      </w:r>
      <w:r w:rsidR="00AC75A0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articles and review articles,</w:t>
      </w:r>
      <w:r w:rsidR="00AC75A0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and a cap is in place, but with coverage</w:t>
      </w:r>
      <w:r w:rsidR="00AC75A0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being limited to selected titles,</w:t>
      </w:r>
      <w:r w:rsidR="00AC75A0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this cap is projected to last</w:t>
      </w:r>
      <w:r w:rsidR="00AC75A0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throughout 2023.</w:t>
      </w:r>
    </w:p>
    <w:p w14:paraId="2EBE77BA" w14:textId="68CE2D72" w:rsidR="00A46F8D" w:rsidRPr="00A46F8D" w:rsidRDefault="00A46F8D" w:rsidP="00AC75A0">
      <w:pPr>
        <w:rPr>
          <w:rFonts w:asciiTheme="minorHAnsi" w:hAnsiTheme="minorHAnsi" w:cstheme="minorHAnsi"/>
        </w:rPr>
      </w:pPr>
      <w:r w:rsidRPr="00A46F8D">
        <w:rPr>
          <w:rFonts w:asciiTheme="minorHAnsi" w:hAnsiTheme="minorHAnsi" w:cstheme="minorHAnsi"/>
        </w:rPr>
        <w:t>Again, to be eligible, the corresponding</w:t>
      </w:r>
      <w:r w:rsidR="00AC75A0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author must provide the University</w:t>
      </w:r>
      <w:r w:rsidR="00AC75A0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of Melbourne as their affiliation and</w:t>
      </w:r>
      <w:r w:rsidR="00AC75A0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their unimelb.edu.au email address.</w:t>
      </w:r>
    </w:p>
    <w:p w14:paraId="42AFFA82" w14:textId="3EFF61BB" w:rsidR="00A46F8D" w:rsidRPr="00A46F8D" w:rsidRDefault="00A46F8D" w:rsidP="00AC75A0">
      <w:pPr>
        <w:rPr>
          <w:rFonts w:asciiTheme="minorHAnsi" w:hAnsiTheme="minorHAnsi" w:cstheme="minorHAnsi"/>
        </w:rPr>
      </w:pPr>
      <w:r w:rsidRPr="00A46F8D">
        <w:rPr>
          <w:rFonts w:asciiTheme="minorHAnsi" w:hAnsiTheme="minorHAnsi" w:cstheme="minorHAnsi"/>
        </w:rPr>
        <w:t>You also will have a choice of CC BY</w:t>
      </w:r>
      <w:r w:rsidR="00AC75A0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or CC BY-NC-ND licence.</w:t>
      </w:r>
    </w:p>
    <w:p w14:paraId="0FA82EAC" w14:textId="1F8522E3" w:rsidR="00A46F8D" w:rsidRPr="00A46F8D" w:rsidRDefault="00A46F8D" w:rsidP="00AC75A0">
      <w:pPr>
        <w:rPr>
          <w:rFonts w:asciiTheme="minorHAnsi" w:hAnsiTheme="minorHAnsi" w:cstheme="minorHAnsi"/>
        </w:rPr>
      </w:pPr>
      <w:r w:rsidRPr="00A46F8D">
        <w:rPr>
          <w:rFonts w:asciiTheme="minorHAnsi" w:hAnsiTheme="minorHAnsi" w:cstheme="minorHAnsi"/>
        </w:rPr>
        <w:t>Now, to use the Elsevier</w:t>
      </w:r>
      <w:r w:rsidR="00AC75A0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Read and Publish agreement:</w:t>
      </w:r>
    </w:p>
    <w:p w14:paraId="1B829753" w14:textId="3A8B733A" w:rsidR="00A46F8D" w:rsidRPr="00A46F8D" w:rsidRDefault="00A46F8D" w:rsidP="00AC75A0">
      <w:pPr>
        <w:rPr>
          <w:rFonts w:asciiTheme="minorHAnsi" w:hAnsiTheme="minorHAnsi" w:cstheme="minorHAnsi"/>
        </w:rPr>
      </w:pPr>
      <w:r w:rsidRPr="00A46F8D">
        <w:rPr>
          <w:rFonts w:asciiTheme="minorHAnsi" w:hAnsiTheme="minorHAnsi" w:cstheme="minorHAnsi"/>
        </w:rPr>
        <w:t>First, one follows Elsevier</w:t>
      </w:r>
      <w:r w:rsidR="00AE2898">
        <w:rPr>
          <w:rFonts w:asciiTheme="minorHAnsi" w:hAnsiTheme="minorHAnsi" w:cstheme="minorHAnsi"/>
        </w:rPr>
        <w:t>’</w:t>
      </w:r>
      <w:r w:rsidRPr="00A46F8D">
        <w:rPr>
          <w:rFonts w:asciiTheme="minorHAnsi" w:hAnsiTheme="minorHAnsi" w:cstheme="minorHAnsi"/>
        </w:rPr>
        <w:t>s</w:t>
      </w:r>
      <w:r w:rsidR="00AC75A0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usual online submission process.</w:t>
      </w:r>
    </w:p>
    <w:p w14:paraId="29DEE80F" w14:textId="61113C64" w:rsidR="00A46F8D" w:rsidRPr="00A46F8D" w:rsidRDefault="00A46F8D" w:rsidP="00AC75A0">
      <w:pPr>
        <w:rPr>
          <w:rFonts w:asciiTheme="minorHAnsi" w:hAnsiTheme="minorHAnsi" w:cstheme="minorHAnsi"/>
        </w:rPr>
      </w:pPr>
      <w:r w:rsidRPr="00A46F8D">
        <w:rPr>
          <w:rFonts w:asciiTheme="minorHAnsi" w:hAnsiTheme="minorHAnsi" w:cstheme="minorHAnsi"/>
        </w:rPr>
        <w:t>On acceptance, the corresponding</w:t>
      </w:r>
      <w:r w:rsidR="00AC75A0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author must complete a Rights</w:t>
      </w:r>
      <w:r w:rsidR="00AC75A0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and Access form - this is the authors</w:t>
      </w:r>
      <w:r w:rsidR="00AE2898">
        <w:rPr>
          <w:rFonts w:asciiTheme="minorHAnsi" w:hAnsiTheme="minorHAnsi" w:cstheme="minorHAnsi"/>
        </w:rPr>
        <w:t>’</w:t>
      </w:r>
      <w:r w:rsidR="00AC75A0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publishing agreement with Elsevier.</w:t>
      </w:r>
    </w:p>
    <w:p w14:paraId="5DBAB60E" w14:textId="6A8E024A" w:rsidR="00A46F8D" w:rsidRPr="00A46F8D" w:rsidRDefault="00A46F8D" w:rsidP="00AC75A0">
      <w:pPr>
        <w:rPr>
          <w:rFonts w:asciiTheme="minorHAnsi" w:hAnsiTheme="minorHAnsi" w:cstheme="minorHAnsi"/>
        </w:rPr>
      </w:pPr>
      <w:r w:rsidRPr="00A46F8D">
        <w:rPr>
          <w:rFonts w:asciiTheme="minorHAnsi" w:hAnsiTheme="minorHAnsi" w:cstheme="minorHAnsi"/>
        </w:rPr>
        <w:lastRenderedPageBreak/>
        <w:t>In this form, the corresponding author</w:t>
      </w:r>
      <w:r w:rsidR="00AC75A0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must select the University of Melbourne</w:t>
      </w:r>
      <w:r w:rsidR="00AC75A0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as their organisation, then select</w:t>
      </w:r>
      <w:r w:rsidR="00AC75A0">
        <w:rPr>
          <w:rFonts w:asciiTheme="minorHAnsi" w:hAnsiTheme="minorHAnsi" w:cstheme="minorHAnsi"/>
        </w:rPr>
        <w:t xml:space="preserve"> “G</w:t>
      </w:r>
      <w:r w:rsidRPr="00A46F8D">
        <w:rPr>
          <w:rFonts w:asciiTheme="minorHAnsi" w:hAnsiTheme="minorHAnsi" w:cstheme="minorHAnsi"/>
        </w:rPr>
        <w:t>old Open Access</w:t>
      </w:r>
      <w:r w:rsidR="00AC75A0">
        <w:rPr>
          <w:rFonts w:asciiTheme="minorHAnsi" w:hAnsiTheme="minorHAnsi" w:cstheme="minorHAnsi"/>
        </w:rPr>
        <w:t>”</w:t>
      </w:r>
      <w:r w:rsidRPr="00A46F8D">
        <w:rPr>
          <w:rFonts w:asciiTheme="minorHAnsi" w:hAnsiTheme="minorHAnsi" w:cstheme="minorHAnsi"/>
        </w:rPr>
        <w:t xml:space="preserve"> publishing</w:t>
      </w:r>
      <w:r w:rsidR="00AC75A0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and choose a Creative Commons licence.</w:t>
      </w:r>
    </w:p>
    <w:p w14:paraId="5AFBF3DA" w14:textId="00E79E02" w:rsidR="00A46F8D" w:rsidRDefault="00A46F8D" w:rsidP="0081120F">
      <w:pPr>
        <w:rPr>
          <w:rFonts w:asciiTheme="minorHAnsi" w:hAnsiTheme="minorHAnsi" w:cstheme="minorHAnsi"/>
        </w:rPr>
      </w:pPr>
      <w:r w:rsidRPr="00A46F8D">
        <w:rPr>
          <w:rFonts w:asciiTheme="minorHAnsi" w:hAnsiTheme="minorHAnsi" w:cstheme="minorHAnsi"/>
        </w:rPr>
        <w:t>Coverage under the agreement</w:t>
      </w:r>
      <w:r w:rsidR="00AC75A0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is sent to CAUL for approval.</w:t>
      </w:r>
      <w:r w:rsidR="0081120F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They will quickly approve APC waivers</w:t>
      </w:r>
      <w:r w:rsidR="0081120F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for corresponding authors</w:t>
      </w:r>
      <w:r w:rsidR="0081120F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affiliated with the University of Melbourne,</w:t>
      </w:r>
      <w:r w:rsidR="0081120F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who have used the University</w:t>
      </w:r>
      <w:r w:rsidR="0081120F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of Melbourne email address.</w:t>
      </w:r>
    </w:p>
    <w:p w14:paraId="73463675" w14:textId="317C1CD8" w:rsidR="0081120F" w:rsidRPr="00A46F8D" w:rsidRDefault="0081120F" w:rsidP="0081120F">
      <w:pPr>
        <w:pStyle w:val="Heading2"/>
      </w:pPr>
      <w:r>
        <w:t>Wiley &amp; Hindawi</w:t>
      </w:r>
    </w:p>
    <w:p w14:paraId="517C04C6" w14:textId="537D6814" w:rsidR="00A46F8D" w:rsidRPr="00A46F8D" w:rsidRDefault="00A46F8D" w:rsidP="0081120F">
      <w:pPr>
        <w:rPr>
          <w:rFonts w:asciiTheme="minorHAnsi" w:hAnsiTheme="minorHAnsi" w:cstheme="minorHAnsi"/>
        </w:rPr>
      </w:pPr>
      <w:r w:rsidRPr="00A46F8D">
        <w:rPr>
          <w:rFonts w:asciiTheme="minorHAnsi" w:hAnsiTheme="minorHAnsi" w:cstheme="minorHAnsi"/>
        </w:rPr>
        <w:t>Finally, let's look at the example</w:t>
      </w:r>
      <w:r w:rsidR="0081120F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of the Wiley and Hindawi</w:t>
      </w:r>
      <w:r w:rsidR="0081120F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Read and Publish agreement.</w:t>
      </w:r>
    </w:p>
    <w:p w14:paraId="21C79C78" w14:textId="2CEA72F4" w:rsidR="00A46F8D" w:rsidRPr="00A46F8D" w:rsidRDefault="00A46F8D" w:rsidP="009F2672">
      <w:pPr>
        <w:rPr>
          <w:rFonts w:asciiTheme="minorHAnsi" w:hAnsiTheme="minorHAnsi" w:cstheme="minorHAnsi"/>
        </w:rPr>
      </w:pPr>
      <w:r w:rsidRPr="00A46F8D">
        <w:rPr>
          <w:rFonts w:asciiTheme="minorHAnsi" w:hAnsiTheme="minorHAnsi" w:cstheme="minorHAnsi"/>
        </w:rPr>
        <w:t>It covers over 1,300 Wiley</w:t>
      </w:r>
      <w:r w:rsidR="0081120F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hybrid journals</w:t>
      </w:r>
      <w:r w:rsidR="0081120F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and over 500 Wiley or Hindawi</w:t>
      </w:r>
      <w:r w:rsidR="0081120F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open access journals.</w:t>
      </w:r>
      <w:r w:rsidR="0081120F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There are still some excluded journals -</w:t>
      </w:r>
      <w:r w:rsidR="009F2672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about 70 Wiley or Hindawi titles</w:t>
      </w:r>
      <w:r w:rsidR="009F2672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are not covered by the agreement.</w:t>
      </w:r>
      <w:r w:rsidR="009F2672">
        <w:rPr>
          <w:rFonts w:asciiTheme="minorHAnsi" w:hAnsiTheme="minorHAnsi" w:cstheme="minorHAnsi"/>
        </w:rPr>
        <w:t xml:space="preserve"> </w:t>
      </w:r>
      <w:r w:rsidR="009F2672" w:rsidRPr="00A46F8D">
        <w:rPr>
          <w:rFonts w:asciiTheme="minorHAnsi" w:hAnsiTheme="minorHAnsi" w:cstheme="minorHAnsi"/>
        </w:rPr>
        <w:t>Again, a full list of eligible</w:t>
      </w:r>
      <w:r w:rsidR="009F2672">
        <w:rPr>
          <w:rFonts w:asciiTheme="minorHAnsi" w:hAnsiTheme="minorHAnsi" w:cstheme="minorHAnsi"/>
        </w:rPr>
        <w:t xml:space="preserve"> </w:t>
      </w:r>
      <w:r w:rsidR="009F2672" w:rsidRPr="00A46F8D">
        <w:rPr>
          <w:rFonts w:asciiTheme="minorHAnsi" w:hAnsiTheme="minorHAnsi" w:cstheme="minorHAnsi"/>
        </w:rPr>
        <w:t>journals is available on our website.</w:t>
      </w:r>
    </w:p>
    <w:p w14:paraId="0508ED90" w14:textId="2D0229A7" w:rsidR="00A46F8D" w:rsidRPr="00A46F8D" w:rsidRDefault="00A46F8D" w:rsidP="009F2672">
      <w:pPr>
        <w:rPr>
          <w:rFonts w:asciiTheme="minorHAnsi" w:hAnsiTheme="minorHAnsi" w:cstheme="minorHAnsi"/>
        </w:rPr>
      </w:pPr>
      <w:r w:rsidRPr="00A46F8D">
        <w:rPr>
          <w:rFonts w:asciiTheme="minorHAnsi" w:hAnsiTheme="minorHAnsi" w:cstheme="minorHAnsi"/>
        </w:rPr>
        <w:t>Eligible article types include primary</w:t>
      </w:r>
      <w:r w:rsidR="009F2672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research and review articles,</w:t>
      </w:r>
      <w:r w:rsidR="009F2672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case studies, reviews,</w:t>
      </w:r>
      <w:r w:rsidR="009F2672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and short communications.</w:t>
      </w:r>
      <w:r w:rsidR="009F2672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A full list of article types</w:t>
      </w:r>
      <w:r w:rsidR="009F2672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is available on our website.</w:t>
      </w:r>
    </w:p>
    <w:p w14:paraId="71643664" w14:textId="00DDE691" w:rsidR="00A46F8D" w:rsidRPr="00A46F8D" w:rsidRDefault="00A46F8D" w:rsidP="009F2672">
      <w:pPr>
        <w:rPr>
          <w:rFonts w:asciiTheme="minorHAnsi" w:hAnsiTheme="minorHAnsi" w:cstheme="minorHAnsi"/>
        </w:rPr>
      </w:pPr>
      <w:r w:rsidRPr="00A46F8D">
        <w:rPr>
          <w:rFonts w:asciiTheme="minorHAnsi" w:hAnsiTheme="minorHAnsi" w:cstheme="minorHAnsi"/>
        </w:rPr>
        <w:t>It is a capped agreement and the cap</w:t>
      </w:r>
      <w:r w:rsidR="009F2672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is currently projected</w:t>
      </w:r>
      <w:r w:rsidR="009F2672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to last until late 2023.</w:t>
      </w:r>
    </w:p>
    <w:p w14:paraId="6D09000F" w14:textId="0759DECF" w:rsidR="00A46F8D" w:rsidRPr="00A46F8D" w:rsidRDefault="00A46F8D" w:rsidP="00984C7D">
      <w:pPr>
        <w:rPr>
          <w:rFonts w:asciiTheme="minorHAnsi" w:hAnsiTheme="minorHAnsi" w:cstheme="minorHAnsi"/>
        </w:rPr>
      </w:pPr>
      <w:r w:rsidRPr="00A46F8D">
        <w:rPr>
          <w:rFonts w:asciiTheme="minorHAnsi" w:hAnsiTheme="minorHAnsi" w:cstheme="minorHAnsi"/>
        </w:rPr>
        <w:t>To be eligible,</w:t>
      </w:r>
      <w:r w:rsidR="00984C7D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the nominated corresponding author</w:t>
      </w:r>
      <w:r w:rsidR="00984C7D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must provide the University of Melbourne</w:t>
      </w:r>
      <w:r w:rsidR="00984C7D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as their affiliation and provide</w:t>
      </w:r>
      <w:r w:rsidR="00984C7D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their unimelb.edu.au email address.</w:t>
      </w:r>
    </w:p>
    <w:p w14:paraId="72F8688C" w14:textId="14BE7A42" w:rsidR="00A46F8D" w:rsidRPr="00A46F8D" w:rsidRDefault="00A46F8D" w:rsidP="00984C7D">
      <w:pPr>
        <w:rPr>
          <w:rFonts w:asciiTheme="minorHAnsi" w:hAnsiTheme="minorHAnsi" w:cstheme="minorHAnsi"/>
        </w:rPr>
      </w:pPr>
      <w:r w:rsidRPr="00A46F8D">
        <w:rPr>
          <w:rFonts w:asciiTheme="minorHAnsi" w:hAnsiTheme="minorHAnsi" w:cstheme="minorHAnsi"/>
        </w:rPr>
        <w:t>Again, the authors will have a choice</w:t>
      </w:r>
      <w:r w:rsidR="00984C7D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of Creative Commons licence.</w:t>
      </w:r>
    </w:p>
    <w:p w14:paraId="4141DEEB" w14:textId="5B6D6D97" w:rsidR="00A46F8D" w:rsidRPr="00A46F8D" w:rsidRDefault="00A46F8D" w:rsidP="00984C7D">
      <w:pPr>
        <w:rPr>
          <w:rFonts w:asciiTheme="minorHAnsi" w:hAnsiTheme="minorHAnsi" w:cstheme="minorHAnsi"/>
        </w:rPr>
      </w:pPr>
      <w:r w:rsidRPr="00A46F8D">
        <w:rPr>
          <w:rFonts w:asciiTheme="minorHAnsi" w:hAnsiTheme="minorHAnsi" w:cstheme="minorHAnsi"/>
        </w:rPr>
        <w:t>The workflows here will differ</w:t>
      </w:r>
      <w:r w:rsidR="00984C7D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 xml:space="preserve">whether </w:t>
      </w:r>
      <w:r w:rsidR="00984C7D">
        <w:rPr>
          <w:rFonts w:asciiTheme="minorHAnsi" w:hAnsiTheme="minorHAnsi" w:cstheme="minorHAnsi"/>
        </w:rPr>
        <w:t>you’re publishing in</w:t>
      </w:r>
      <w:r w:rsidRPr="00A46F8D">
        <w:rPr>
          <w:rFonts w:asciiTheme="minorHAnsi" w:hAnsiTheme="minorHAnsi" w:cstheme="minorHAnsi"/>
        </w:rPr>
        <w:t xml:space="preserve"> a hybrid journal</w:t>
      </w:r>
      <w:r w:rsidR="00984C7D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 xml:space="preserve">or </w:t>
      </w:r>
      <w:r w:rsidR="00984C7D">
        <w:rPr>
          <w:rFonts w:asciiTheme="minorHAnsi" w:hAnsiTheme="minorHAnsi" w:cstheme="minorHAnsi"/>
        </w:rPr>
        <w:t xml:space="preserve">a </w:t>
      </w:r>
      <w:r w:rsidRPr="00A46F8D">
        <w:rPr>
          <w:rFonts w:asciiTheme="minorHAnsi" w:hAnsiTheme="minorHAnsi" w:cstheme="minorHAnsi"/>
        </w:rPr>
        <w:t>fully open access journal.</w:t>
      </w:r>
    </w:p>
    <w:p w14:paraId="5FA5311B" w14:textId="3D03C491" w:rsidR="00A46F8D" w:rsidRPr="00A46F8D" w:rsidRDefault="00A46F8D" w:rsidP="00984C7D">
      <w:pPr>
        <w:rPr>
          <w:rFonts w:asciiTheme="minorHAnsi" w:hAnsiTheme="minorHAnsi" w:cstheme="minorHAnsi"/>
        </w:rPr>
      </w:pPr>
      <w:r w:rsidRPr="00A46F8D">
        <w:rPr>
          <w:rFonts w:asciiTheme="minorHAnsi" w:hAnsiTheme="minorHAnsi" w:cstheme="minorHAnsi"/>
        </w:rPr>
        <w:t>If you are publishing with a Wiley</w:t>
      </w:r>
      <w:r w:rsidR="00984C7D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hybrid journal,</w:t>
      </w:r>
      <w:r w:rsidR="00984C7D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you first follow Wiley's</w:t>
      </w:r>
      <w:r w:rsidR="00984C7D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usual submission process.</w:t>
      </w:r>
    </w:p>
    <w:p w14:paraId="113B240E" w14:textId="1B0CAFE7" w:rsidR="00A46F8D" w:rsidRPr="00A46F8D" w:rsidRDefault="00A46F8D" w:rsidP="00984C7D">
      <w:pPr>
        <w:rPr>
          <w:rFonts w:asciiTheme="minorHAnsi" w:hAnsiTheme="minorHAnsi" w:cstheme="minorHAnsi"/>
        </w:rPr>
      </w:pPr>
      <w:r w:rsidRPr="00A46F8D">
        <w:rPr>
          <w:rFonts w:asciiTheme="minorHAnsi" w:hAnsiTheme="minorHAnsi" w:cstheme="minorHAnsi"/>
        </w:rPr>
        <w:t>Your article then goes through peer</w:t>
      </w:r>
      <w:r w:rsidR="00984C7D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review and revisions as usual.</w:t>
      </w:r>
    </w:p>
    <w:p w14:paraId="67529A60" w14:textId="566C1761" w:rsidR="00A46F8D" w:rsidRPr="00A46F8D" w:rsidRDefault="00A46F8D" w:rsidP="00FE0D6E">
      <w:pPr>
        <w:rPr>
          <w:rFonts w:asciiTheme="minorHAnsi" w:hAnsiTheme="minorHAnsi" w:cstheme="minorHAnsi"/>
        </w:rPr>
      </w:pPr>
      <w:r w:rsidRPr="00A46F8D">
        <w:rPr>
          <w:rFonts w:asciiTheme="minorHAnsi" w:hAnsiTheme="minorHAnsi" w:cstheme="minorHAnsi"/>
        </w:rPr>
        <w:t>On acceptance, you will need to confirm</w:t>
      </w:r>
      <w:r w:rsidR="00FE0D6E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a responsible corresponding author</w:t>
      </w:r>
      <w:r w:rsidR="00FE0D6E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who will determine eligibility</w:t>
      </w:r>
      <w:r w:rsidR="00FE0D6E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for an open access agreement.</w:t>
      </w:r>
    </w:p>
    <w:p w14:paraId="5C9BA421" w14:textId="5D506C17" w:rsidR="00A46F8D" w:rsidRPr="00A46F8D" w:rsidRDefault="00A46F8D" w:rsidP="00FE0D6E">
      <w:pPr>
        <w:rPr>
          <w:rFonts w:asciiTheme="minorHAnsi" w:hAnsiTheme="minorHAnsi" w:cstheme="minorHAnsi"/>
        </w:rPr>
      </w:pPr>
      <w:r w:rsidRPr="00A46F8D">
        <w:rPr>
          <w:rFonts w:asciiTheme="minorHAnsi" w:hAnsiTheme="minorHAnsi" w:cstheme="minorHAnsi"/>
        </w:rPr>
        <w:t>In this publishing form,</w:t>
      </w:r>
      <w:r w:rsidR="00FE0D6E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the responsible corresponding author</w:t>
      </w:r>
      <w:r w:rsidR="00FE0D6E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will then confirm open access publishing</w:t>
      </w:r>
      <w:r w:rsidR="00FE0D6E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(agreement eligibility will be</w:t>
      </w:r>
      <w:r w:rsidR="00FE0D6E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recognised automatically)</w:t>
      </w:r>
      <w:r w:rsidR="00FE0D6E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and select a Creative Commons licence.</w:t>
      </w:r>
    </w:p>
    <w:p w14:paraId="5E7E6CF7" w14:textId="08F6927C" w:rsidR="00A46F8D" w:rsidRPr="00A46F8D" w:rsidRDefault="00A46F8D" w:rsidP="00FE0D6E">
      <w:pPr>
        <w:rPr>
          <w:rFonts w:asciiTheme="minorHAnsi" w:hAnsiTheme="minorHAnsi" w:cstheme="minorHAnsi"/>
        </w:rPr>
      </w:pPr>
      <w:r w:rsidRPr="00A46F8D">
        <w:rPr>
          <w:rFonts w:asciiTheme="minorHAnsi" w:hAnsiTheme="minorHAnsi" w:cstheme="minorHAnsi"/>
        </w:rPr>
        <w:t>Again, coverage under the agreement</w:t>
      </w:r>
      <w:r w:rsidR="00FE0D6E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is sent to CAUL for approval,</w:t>
      </w:r>
      <w:r w:rsidR="00FE0D6E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and CAUL will quickly approve APC waivers</w:t>
      </w:r>
      <w:r w:rsidR="00FE0D6E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for University of Melbourne</w:t>
      </w:r>
      <w:r w:rsidR="00FE0D6E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corresponding authors.</w:t>
      </w:r>
    </w:p>
    <w:p w14:paraId="66ACA3D7" w14:textId="58FE5B23" w:rsidR="00A46F8D" w:rsidRPr="00A46F8D" w:rsidRDefault="00A46F8D" w:rsidP="00FE0D6E">
      <w:pPr>
        <w:rPr>
          <w:rFonts w:asciiTheme="minorHAnsi" w:hAnsiTheme="minorHAnsi" w:cstheme="minorHAnsi"/>
        </w:rPr>
      </w:pPr>
      <w:r w:rsidRPr="00A46F8D">
        <w:rPr>
          <w:rFonts w:asciiTheme="minorHAnsi" w:hAnsiTheme="minorHAnsi" w:cstheme="minorHAnsi"/>
        </w:rPr>
        <w:t>The workflow is a bit different</w:t>
      </w:r>
      <w:r w:rsidR="00FE0D6E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for fully open access journals</w:t>
      </w:r>
      <w:r w:rsidR="00FE0D6E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from Wiley and Hindawi.</w:t>
      </w:r>
    </w:p>
    <w:p w14:paraId="6969A82D" w14:textId="490D3374" w:rsidR="00A46F8D" w:rsidRPr="00A46F8D" w:rsidRDefault="00A46F8D" w:rsidP="00E40974">
      <w:pPr>
        <w:rPr>
          <w:rFonts w:asciiTheme="minorHAnsi" w:hAnsiTheme="minorHAnsi" w:cstheme="minorHAnsi"/>
        </w:rPr>
      </w:pPr>
      <w:r w:rsidRPr="00A46F8D">
        <w:rPr>
          <w:rFonts w:asciiTheme="minorHAnsi" w:hAnsiTheme="minorHAnsi" w:cstheme="minorHAnsi"/>
        </w:rPr>
        <w:t>Here, it is during initial submission,</w:t>
      </w:r>
      <w:r w:rsidR="00FE0D6E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that you nominate</w:t>
      </w:r>
      <w:r w:rsidR="00FE0D6E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a corresponding author who will</w:t>
      </w:r>
      <w:r w:rsidR="00E40974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determine open access eligibility.</w:t>
      </w:r>
    </w:p>
    <w:p w14:paraId="5AD67644" w14:textId="4E853046" w:rsidR="00A46F8D" w:rsidRPr="00A46F8D" w:rsidRDefault="00A46F8D" w:rsidP="00E40974">
      <w:pPr>
        <w:rPr>
          <w:rFonts w:asciiTheme="minorHAnsi" w:hAnsiTheme="minorHAnsi" w:cstheme="minorHAnsi"/>
        </w:rPr>
      </w:pPr>
      <w:r w:rsidRPr="00A46F8D">
        <w:rPr>
          <w:rFonts w:asciiTheme="minorHAnsi" w:hAnsiTheme="minorHAnsi" w:cstheme="minorHAnsi"/>
        </w:rPr>
        <w:t>At the time of submission,</w:t>
      </w:r>
      <w:r w:rsidR="00E40974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you request funding for the APC</w:t>
      </w:r>
      <w:r w:rsidR="00E40974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via the Wiley or Hindawi platform.</w:t>
      </w:r>
      <w:r w:rsidR="00E40974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A funding request will be sent to CAUL,</w:t>
      </w:r>
      <w:r w:rsidR="00E40974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who will quickly</w:t>
      </w:r>
      <w:r w:rsidR="00E40974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approve funding for University</w:t>
      </w:r>
      <w:r w:rsidR="00E40974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of Melbourne corresponding authors</w:t>
      </w:r>
      <w:r w:rsidR="00E40974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and confirm this by email, assuming</w:t>
      </w:r>
      <w:r w:rsidR="00E40974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the publishing cap has not been reached.</w:t>
      </w:r>
    </w:p>
    <w:p w14:paraId="708400AB" w14:textId="71178FE8" w:rsidR="00A46F8D" w:rsidRDefault="00A46F8D" w:rsidP="00E40974">
      <w:pPr>
        <w:rPr>
          <w:rFonts w:asciiTheme="minorHAnsi" w:hAnsiTheme="minorHAnsi" w:cstheme="minorHAnsi"/>
        </w:rPr>
      </w:pPr>
      <w:r w:rsidRPr="00A46F8D">
        <w:rPr>
          <w:rFonts w:asciiTheme="minorHAnsi" w:hAnsiTheme="minorHAnsi" w:cstheme="minorHAnsi"/>
        </w:rPr>
        <w:t>Once this has been confirmed,</w:t>
      </w:r>
      <w:r w:rsidR="00E40974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article review proceeds as usual.</w:t>
      </w:r>
    </w:p>
    <w:p w14:paraId="1BD84316" w14:textId="77777777" w:rsidR="00155312" w:rsidRPr="00A46F8D" w:rsidRDefault="00155312" w:rsidP="00E40974">
      <w:pPr>
        <w:rPr>
          <w:rFonts w:asciiTheme="minorHAnsi" w:hAnsiTheme="minorHAnsi" w:cstheme="minorHAnsi"/>
        </w:rPr>
      </w:pPr>
    </w:p>
    <w:p w14:paraId="1778405C" w14:textId="291AC043" w:rsidR="00A46F8D" w:rsidRPr="00A46F8D" w:rsidRDefault="00E40974" w:rsidP="00E40974">
      <w:pPr>
        <w:pStyle w:val="Heading1"/>
      </w:pPr>
      <w:r>
        <w:lastRenderedPageBreak/>
        <w:t xml:space="preserve">4. </w:t>
      </w:r>
      <w:r w:rsidR="00155312">
        <w:t>Other pathways to open access</w:t>
      </w:r>
    </w:p>
    <w:p w14:paraId="5B7173A6" w14:textId="46D1C15C" w:rsidR="00A46F8D" w:rsidRDefault="00A46F8D" w:rsidP="003B1178">
      <w:pPr>
        <w:rPr>
          <w:rFonts w:asciiTheme="minorHAnsi" w:hAnsiTheme="minorHAnsi" w:cstheme="minorHAnsi"/>
        </w:rPr>
      </w:pPr>
      <w:r w:rsidRPr="00A46F8D">
        <w:rPr>
          <w:rFonts w:asciiTheme="minorHAnsi" w:hAnsiTheme="minorHAnsi" w:cstheme="minorHAnsi"/>
        </w:rPr>
        <w:t>We wanted to take a moment to highlight</w:t>
      </w:r>
      <w:r w:rsidR="003B1178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other pathways to open access</w:t>
      </w:r>
      <w:r w:rsidR="00734063">
        <w:rPr>
          <w:rFonts w:asciiTheme="minorHAnsi" w:hAnsiTheme="minorHAnsi" w:cstheme="minorHAnsi"/>
        </w:rPr>
        <w:t xml:space="preserve"> that</w:t>
      </w:r>
      <w:r w:rsidRPr="00A46F8D">
        <w:rPr>
          <w:rFonts w:asciiTheme="minorHAnsi" w:hAnsiTheme="minorHAnsi" w:cstheme="minorHAnsi"/>
        </w:rPr>
        <w:t xml:space="preserve"> </w:t>
      </w:r>
      <w:r w:rsidR="00734063">
        <w:rPr>
          <w:rFonts w:asciiTheme="minorHAnsi" w:hAnsiTheme="minorHAnsi" w:cstheme="minorHAnsi"/>
        </w:rPr>
        <w:t>the University supports</w:t>
      </w:r>
      <w:r w:rsidRPr="00A46F8D">
        <w:rPr>
          <w:rFonts w:asciiTheme="minorHAnsi" w:hAnsiTheme="minorHAnsi" w:cstheme="minorHAnsi"/>
        </w:rPr>
        <w:t>.</w:t>
      </w:r>
    </w:p>
    <w:p w14:paraId="74569AF8" w14:textId="77777777" w:rsidR="00734063" w:rsidRPr="00734063" w:rsidRDefault="00734063" w:rsidP="00734063">
      <w:pPr>
        <w:pStyle w:val="ListParagraph"/>
        <w:keepNext/>
        <w:keepLines/>
        <w:numPr>
          <w:ilvl w:val="0"/>
          <w:numId w:val="1"/>
        </w:numPr>
        <w:spacing w:before="240" w:after="120" w:line="276" w:lineRule="auto"/>
        <w:contextualSpacing w:val="0"/>
        <w:outlineLvl w:val="1"/>
        <w:rPr>
          <w:rFonts w:asciiTheme="minorHAnsi" w:eastAsiaTheme="majorEastAsia" w:hAnsiTheme="minorHAnsi" w:cstheme="majorBidi"/>
          <w:i/>
          <w:vanish/>
          <w:color w:val="000000" w:themeColor="text1"/>
          <w:sz w:val="24"/>
          <w:szCs w:val="26"/>
          <w:lang w:val="en-US"/>
        </w:rPr>
      </w:pPr>
    </w:p>
    <w:p w14:paraId="2D81691B" w14:textId="29FA1E93" w:rsidR="00734063" w:rsidRPr="00A46F8D" w:rsidRDefault="00734063" w:rsidP="00734063">
      <w:pPr>
        <w:pStyle w:val="Heading2"/>
        <w:ind w:left="432" w:hanging="432"/>
      </w:pPr>
      <w:r>
        <w:t>Other open access publishing pathways</w:t>
      </w:r>
    </w:p>
    <w:p w14:paraId="43C3FA25" w14:textId="4BC5F2AA" w:rsidR="00A46F8D" w:rsidRPr="00A46F8D" w:rsidRDefault="00A46F8D" w:rsidP="00734063">
      <w:pPr>
        <w:rPr>
          <w:rFonts w:asciiTheme="minorHAnsi" w:hAnsiTheme="minorHAnsi" w:cstheme="minorHAnsi"/>
        </w:rPr>
      </w:pPr>
      <w:r w:rsidRPr="00A46F8D">
        <w:rPr>
          <w:rFonts w:asciiTheme="minorHAnsi" w:hAnsiTheme="minorHAnsi" w:cstheme="minorHAnsi"/>
        </w:rPr>
        <w:t>We have a publishing agreement</w:t>
      </w:r>
      <w:r w:rsidR="00734063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in place with the small open access</w:t>
      </w:r>
      <w:r w:rsidR="00734063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journal publisher Cogitatio,</w:t>
      </w:r>
      <w:r w:rsidR="00734063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where our supporting membership helps</w:t>
      </w:r>
      <w:r w:rsidR="00734063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them operate and means our</w:t>
      </w:r>
      <w:r w:rsidR="00734063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corresponding authors don't face APCs.</w:t>
      </w:r>
    </w:p>
    <w:p w14:paraId="5FEF55AF" w14:textId="76E67599" w:rsidR="00A46F8D" w:rsidRPr="00A46F8D" w:rsidRDefault="00A46F8D" w:rsidP="00FB5B8F">
      <w:pPr>
        <w:rPr>
          <w:rFonts w:asciiTheme="minorHAnsi" w:hAnsiTheme="minorHAnsi" w:cstheme="minorHAnsi"/>
        </w:rPr>
      </w:pPr>
      <w:r w:rsidRPr="00A46F8D">
        <w:rPr>
          <w:rFonts w:asciiTheme="minorHAnsi" w:hAnsiTheme="minorHAnsi" w:cstheme="minorHAnsi"/>
        </w:rPr>
        <w:t xml:space="preserve">We also support the </w:t>
      </w:r>
      <w:hyperlink r:id="rId20" w:history="1">
        <w:r w:rsidRPr="00FB5B8F">
          <w:rPr>
            <w:rStyle w:val="Hyperlink"/>
            <w:rFonts w:asciiTheme="minorHAnsi" w:hAnsiTheme="minorHAnsi" w:cstheme="minorHAnsi"/>
          </w:rPr>
          <w:t>Directory of Open</w:t>
        </w:r>
        <w:r w:rsidR="00FB5B8F" w:rsidRPr="00FB5B8F">
          <w:rPr>
            <w:rStyle w:val="Hyperlink"/>
            <w:rFonts w:asciiTheme="minorHAnsi" w:hAnsiTheme="minorHAnsi" w:cstheme="minorHAnsi"/>
          </w:rPr>
          <w:t xml:space="preserve"> </w:t>
        </w:r>
        <w:r w:rsidRPr="00FB5B8F">
          <w:rPr>
            <w:rStyle w:val="Hyperlink"/>
            <w:rFonts w:asciiTheme="minorHAnsi" w:hAnsiTheme="minorHAnsi" w:cstheme="minorHAnsi"/>
          </w:rPr>
          <w:t>Access Journals</w:t>
        </w:r>
      </w:hyperlink>
      <w:r w:rsidRPr="00A46F8D">
        <w:rPr>
          <w:rFonts w:asciiTheme="minorHAnsi" w:hAnsiTheme="minorHAnsi" w:cstheme="minorHAnsi"/>
        </w:rPr>
        <w:t>, which is a quality</w:t>
      </w:r>
      <w:r w:rsidR="00FB5B8F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controlled index of open access journals</w:t>
      </w:r>
      <w:r w:rsidR="00FB5B8F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that is easy to browse by discipline.</w:t>
      </w:r>
      <w:r w:rsidR="00FB5B8F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Almost 70% of the journals in DOAJ</w:t>
      </w:r>
      <w:r w:rsidR="00FB5B8F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do not levy APCs, being free</w:t>
      </w:r>
      <w:r w:rsidR="00FB5B8F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for authors and readers alike,</w:t>
      </w:r>
      <w:r w:rsidR="00FB5B8F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thanks to the support of institutions,</w:t>
      </w:r>
      <w:r w:rsidR="00FB5B8F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organisations, associations, or grants.</w:t>
      </w:r>
    </w:p>
    <w:p w14:paraId="04A097E7" w14:textId="487752B1" w:rsidR="00A46F8D" w:rsidRPr="00A46F8D" w:rsidRDefault="00A46F8D" w:rsidP="00FB5B8F">
      <w:pPr>
        <w:rPr>
          <w:rFonts w:asciiTheme="minorHAnsi" w:hAnsiTheme="minorHAnsi" w:cstheme="minorHAnsi"/>
        </w:rPr>
      </w:pPr>
      <w:r w:rsidRPr="00A46F8D">
        <w:rPr>
          <w:rFonts w:asciiTheme="minorHAnsi" w:hAnsiTheme="minorHAnsi" w:cstheme="minorHAnsi"/>
        </w:rPr>
        <w:t>We also support several publishers</w:t>
      </w:r>
      <w:r w:rsidR="00AE2898">
        <w:rPr>
          <w:rFonts w:asciiTheme="minorHAnsi" w:hAnsiTheme="minorHAnsi" w:cstheme="minorHAnsi"/>
        </w:rPr>
        <w:t>’</w:t>
      </w:r>
      <w:r w:rsidR="00FB5B8F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Subscribe to Open initiatives</w:t>
      </w:r>
      <w:r w:rsidR="00DA050E">
        <w:rPr>
          <w:rFonts w:asciiTheme="minorHAnsi" w:hAnsiTheme="minorHAnsi" w:cstheme="minorHAnsi"/>
        </w:rPr>
        <w:t xml:space="preserve">, including those of </w:t>
      </w:r>
      <w:r w:rsidR="00BB0B9A" w:rsidRPr="00BB0B9A">
        <w:rPr>
          <w:rFonts w:asciiTheme="minorHAnsi" w:hAnsiTheme="minorHAnsi" w:cstheme="minorHAnsi"/>
        </w:rPr>
        <w:t>Annual Reviews</w:t>
      </w:r>
      <w:r w:rsidR="00BB0B9A">
        <w:rPr>
          <w:rFonts w:asciiTheme="minorHAnsi" w:hAnsiTheme="minorHAnsi" w:cstheme="minorHAnsi"/>
        </w:rPr>
        <w:t xml:space="preserve">, </w:t>
      </w:r>
      <w:proofErr w:type="spellStart"/>
      <w:r w:rsidR="00BB0B9A">
        <w:rPr>
          <w:rFonts w:asciiTheme="minorHAnsi" w:hAnsiTheme="minorHAnsi" w:cstheme="minorHAnsi"/>
        </w:rPr>
        <w:t>Berghahn</w:t>
      </w:r>
      <w:proofErr w:type="spellEnd"/>
      <w:r w:rsidR="00BB0B9A">
        <w:rPr>
          <w:rFonts w:asciiTheme="minorHAnsi" w:hAnsiTheme="minorHAnsi" w:cstheme="minorHAnsi"/>
        </w:rPr>
        <w:t>, and Practical Action Publishing</w:t>
      </w:r>
      <w:r w:rsidRPr="00A46F8D">
        <w:rPr>
          <w:rFonts w:asciiTheme="minorHAnsi" w:hAnsiTheme="minorHAnsi" w:cstheme="minorHAnsi"/>
        </w:rPr>
        <w:t>.</w:t>
      </w:r>
      <w:r w:rsidR="00FB5B8F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Under such models,</w:t>
      </w:r>
      <w:r w:rsidR="00FB5B8F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if the journal</w:t>
      </w:r>
      <w:r w:rsidR="00AE2898">
        <w:rPr>
          <w:rFonts w:asciiTheme="minorHAnsi" w:hAnsiTheme="minorHAnsi" w:cstheme="minorHAnsi"/>
        </w:rPr>
        <w:t>’</w:t>
      </w:r>
      <w:r w:rsidRPr="00A46F8D">
        <w:rPr>
          <w:rFonts w:asciiTheme="minorHAnsi" w:hAnsiTheme="minorHAnsi" w:cstheme="minorHAnsi"/>
        </w:rPr>
        <w:t>s subscription or revenue</w:t>
      </w:r>
      <w:r w:rsidR="00FB5B8F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target is reached</w:t>
      </w:r>
      <w:r w:rsidR="00FB5B8F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by the end of the year,</w:t>
      </w:r>
      <w:r w:rsidR="00FB5B8F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they will publish all of the coming</w:t>
      </w:r>
      <w:r w:rsidR="00FB5B8F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year</w:t>
      </w:r>
      <w:r w:rsidR="00AE2898">
        <w:rPr>
          <w:rFonts w:asciiTheme="minorHAnsi" w:hAnsiTheme="minorHAnsi" w:cstheme="minorHAnsi"/>
        </w:rPr>
        <w:t>’</w:t>
      </w:r>
      <w:r w:rsidRPr="00A46F8D">
        <w:rPr>
          <w:rFonts w:asciiTheme="minorHAnsi" w:hAnsiTheme="minorHAnsi" w:cstheme="minorHAnsi"/>
        </w:rPr>
        <w:t>s content open access without APCs.</w:t>
      </w:r>
    </w:p>
    <w:p w14:paraId="3339857E" w14:textId="05006439" w:rsidR="00A46F8D" w:rsidRPr="00A46F8D" w:rsidRDefault="00A46F8D" w:rsidP="00915EEE">
      <w:pPr>
        <w:rPr>
          <w:rFonts w:asciiTheme="minorHAnsi" w:hAnsiTheme="minorHAnsi" w:cstheme="minorHAnsi"/>
        </w:rPr>
      </w:pPr>
      <w:r w:rsidRPr="00A46F8D">
        <w:rPr>
          <w:rFonts w:asciiTheme="minorHAnsi" w:hAnsiTheme="minorHAnsi" w:cstheme="minorHAnsi"/>
        </w:rPr>
        <w:t>Finally, we are also paying</w:t>
      </w:r>
      <w:r w:rsidR="00FB5B8F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close attention to the open access book</w:t>
      </w:r>
      <w:r w:rsidR="00FB5B8F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publishing landscape,</w:t>
      </w:r>
      <w:r w:rsidR="00FB5B8F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supporting diverse models</w:t>
      </w:r>
      <w:r w:rsidR="00FB5B8F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for open access book publishing</w:t>
      </w:r>
      <w:r w:rsidR="00FB5B8F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without author-facing fees.</w:t>
      </w:r>
      <w:r w:rsidR="00915EEE">
        <w:rPr>
          <w:rFonts w:asciiTheme="minorHAnsi" w:hAnsiTheme="minorHAnsi" w:cstheme="minorHAnsi"/>
        </w:rPr>
        <w:t xml:space="preserve"> For example, we support the </w:t>
      </w:r>
      <w:r w:rsidRPr="00A46F8D">
        <w:rPr>
          <w:rFonts w:asciiTheme="minorHAnsi" w:hAnsiTheme="minorHAnsi" w:cstheme="minorHAnsi"/>
        </w:rPr>
        <w:t>MIT Press Direct to Open initiative</w:t>
      </w:r>
      <w:r w:rsidR="00915EEE">
        <w:rPr>
          <w:rFonts w:asciiTheme="minorHAnsi" w:hAnsiTheme="minorHAnsi" w:cstheme="minorHAnsi"/>
        </w:rPr>
        <w:t xml:space="preserve"> – a kind of “Subscribe to Open” for monographs and edited books. We also support </w:t>
      </w:r>
      <w:r w:rsidRPr="00A46F8D">
        <w:rPr>
          <w:rFonts w:asciiTheme="minorHAnsi" w:hAnsiTheme="minorHAnsi" w:cstheme="minorHAnsi"/>
        </w:rPr>
        <w:t>Open Book Publishers</w:t>
      </w:r>
      <w:r w:rsidR="00915EEE">
        <w:rPr>
          <w:rFonts w:asciiTheme="minorHAnsi" w:hAnsiTheme="minorHAnsi" w:cstheme="minorHAnsi"/>
        </w:rPr>
        <w:t xml:space="preserve">, </w:t>
      </w:r>
      <w:r w:rsidRPr="00A46F8D">
        <w:rPr>
          <w:rFonts w:asciiTheme="minorHAnsi" w:hAnsiTheme="minorHAnsi" w:cstheme="minorHAnsi"/>
        </w:rPr>
        <w:t>which publishes peer-reviewed</w:t>
      </w:r>
      <w:r w:rsidR="00915EEE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academic books at no cost to authors</w:t>
      </w:r>
      <w:r w:rsidR="00915EEE">
        <w:rPr>
          <w:rFonts w:asciiTheme="minorHAnsi" w:hAnsiTheme="minorHAnsi" w:cstheme="minorHAnsi"/>
        </w:rPr>
        <w:t xml:space="preserve">, and the Knowledge Unlatched initiative, which organises </w:t>
      </w:r>
      <w:r w:rsidR="00DA050E">
        <w:rPr>
          <w:rFonts w:asciiTheme="minorHAnsi" w:hAnsiTheme="minorHAnsi" w:cstheme="minorHAnsi"/>
        </w:rPr>
        <w:t>collective efforts to pay the costs of opening up paywalled scholarly books and journals.</w:t>
      </w:r>
    </w:p>
    <w:p w14:paraId="07866BA1" w14:textId="7FD6DAAA" w:rsidR="00A46F8D" w:rsidRPr="00A46F8D" w:rsidRDefault="00DA050E" w:rsidP="00DA050E">
      <w:pPr>
        <w:pStyle w:val="Heading2"/>
      </w:pPr>
      <w:r>
        <w:t>Open access fees</w:t>
      </w:r>
    </w:p>
    <w:p w14:paraId="68CC86A4" w14:textId="63A08365" w:rsidR="00A46F8D" w:rsidRPr="00A46F8D" w:rsidRDefault="00A46F8D" w:rsidP="00DA050E">
      <w:pPr>
        <w:rPr>
          <w:rFonts w:asciiTheme="minorHAnsi" w:hAnsiTheme="minorHAnsi" w:cstheme="minorHAnsi"/>
        </w:rPr>
      </w:pPr>
      <w:r w:rsidRPr="00A46F8D">
        <w:rPr>
          <w:rFonts w:asciiTheme="minorHAnsi" w:hAnsiTheme="minorHAnsi" w:cstheme="minorHAnsi"/>
        </w:rPr>
        <w:t>Finally, just a few words open access</w:t>
      </w:r>
      <w:r w:rsidR="00DA050E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processing charges.</w:t>
      </w:r>
    </w:p>
    <w:p w14:paraId="43C6D89B" w14:textId="77777777" w:rsidR="007D3910" w:rsidRDefault="00A46F8D" w:rsidP="007D3910">
      <w:pPr>
        <w:rPr>
          <w:rFonts w:asciiTheme="minorHAnsi" w:hAnsiTheme="minorHAnsi" w:cstheme="minorHAnsi"/>
        </w:rPr>
      </w:pPr>
      <w:r w:rsidRPr="00A46F8D">
        <w:rPr>
          <w:rFonts w:asciiTheme="minorHAnsi" w:hAnsiTheme="minorHAnsi" w:cstheme="minorHAnsi"/>
        </w:rPr>
        <w:t>Some publishers offer discounts</w:t>
      </w:r>
      <w:r w:rsidR="00DA050E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on the open access</w:t>
      </w:r>
      <w:r w:rsidR="00DA050E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publishing fees of articles,</w:t>
      </w:r>
      <w:r w:rsidR="00DA050E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books, or chapters,</w:t>
      </w:r>
      <w:r w:rsidR="00DA050E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for corresponding authors affiliated</w:t>
      </w:r>
      <w:r w:rsidR="00DA050E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with the University of Melbourne.</w:t>
      </w:r>
      <w:r w:rsidR="007D3910">
        <w:rPr>
          <w:rFonts w:asciiTheme="minorHAnsi" w:hAnsiTheme="minorHAnsi" w:cstheme="minorHAnsi"/>
        </w:rPr>
        <w:t xml:space="preserve"> </w:t>
      </w:r>
    </w:p>
    <w:p w14:paraId="581DD3A5" w14:textId="77777777" w:rsidR="00A6300A" w:rsidRDefault="00A6300A" w:rsidP="007D3910">
      <w:pPr>
        <w:pBdr>
          <w:bottom w:val="single" w:sz="6" w:space="1" w:color="auto"/>
        </w:pBdr>
        <w:rPr>
          <w:rFonts w:asciiTheme="minorHAnsi" w:hAnsiTheme="minorHAnsi" w:cstheme="minorHAnsi"/>
        </w:rPr>
      </w:pPr>
    </w:p>
    <w:p w14:paraId="7DCBEA56" w14:textId="4D05FCBA" w:rsidR="007D3910" w:rsidRDefault="007C5CAF" w:rsidP="00675803">
      <w:pPr>
        <w:pStyle w:val="Heading3"/>
        <w:ind w:left="360"/>
      </w:pPr>
      <w:r w:rsidRPr="007C5CAF">
        <w:t>2023 open access publishing fee</w:t>
      </w:r>
      <w:r>
        <w:t xml:space="preserve"> </w:t>
      </w:r>
      <w:r w:rsidRPr="007C5CAF">
        <w:t>discounts</w:t>
      </w:r>
    </w:p>
    <w:p w14:paraId="1E2F9C53" w14:textId="77777777" w:rsidR="007C5CAF" w:rsidRPr="007C5CAF" w:rsidRDefault="007C5CAF" w:rsidP="00675803">
      <w:pPr>
        <w:pStyle w:val="ListParagraph"/>
        <w:numPr>
          <w:ilvl w:val="0"/>
          <w:numId w:val="6"/>
        </w:numPr>
        <w:ind w:left="1080"/>
        <w:rPr>
          <w:rFonts w:asciiTheme="minorHAnsi" w:hAnsiTheme="minorHAnsi" w:cstheme="minorHAnsi"/>
        </w:rPr>
      </w:pPr>
      <w:r w:rsidRPr="007C5CAF">
        <w:rPr>
          <w:rFonts w:asciiTheme="minorHAnsi" w:hAnsiTheme="minorHAnsi" w:cstheme="minorHAnsi"/>
        </w:rPr>
        <w:t>American Chemical Society</w:t>
      </w:r>
    </w:p>
    <w:p w14:paraId="238CEBA7" w14:textId="77777777" w:rsidR="007C5CAF" w:rsidRPr="007C5CAF" w:rsidRDefault="007C5CAF" w:rsidP="00675803">
      <w:pPr>
        <w:pStyle w:val="ListParagraph"/>
        <w:numPr>
          <w:ilvl w:val="0"/>
          <w:numId w:val="6"/>
        </w:numPr>
        <w:ind w:left="1080"/>
        <w:rPr>
          <w:rFonts w:asciiTheme="minorHAnsi" w:hAnsiTheme="minorHAnsi" w:cstheme="minorHAnsi"/>
        </w:rPr>
      </w:pPr>
      <w:r w:rsidRPr="007C5CAF">
        <w:rPr>
          <w:rFonts w:asciiTheme="minorHAnsi" w:hAnsiTheme="minorHAnsi" w:cstheme="minorHAnsi"/>
        </w:rPr>
        <w:t>BMC (BioMed Central)</w:t>
      </w:r>
    </w:p>
    <w:p w14:paraId="703934CA" w14:textId="77777777" w:rsidR="007C5CAF" w:rsidRPr="007C5CAF" w:rsidRDefault="007C5CAF" w:rsidP="00675803">
      <w:pPr>
        <w:pStyle w:val="ListParagraph"/>
        <w:numPr>
          <w:ilvl w:val="0"/>
          <w:numId w:val="6"/>
        </w:numPr>
        <w:ind w:left="1080"/>
        <w:rPr>
          <w:rFonts w:asciiTheme="minorHAnsi" w:hAnsiTheme="minorHAnsi" w:cstheme="minorHAnsi"/>
        </w:rPr>
      </w:pPr>
      <w:r w:rsidRPr="007C5CAF">
        <w:rPr>
          <w:rFonts w:asciiTheme="minorHAnsi" w:hAnsiTheme="minorHAnsi" w:cstheme="minorHAnsi"/>
        </w:rPr>
        <w:t>De Gruyter *</w:t>
      </w:r>
    </w:p>
    <w:p w14:paraId="5DAB2264" w14:textId="77777777" w:rsidR="007C5CAF" w:rsidRPr="007C5CAF" w:rsidRDefault="007C5CAF" w:rsidP="00675803">
      <w:pPr>
        <w:pStyle w:val="ListParagraph"/>
        <w:numPr>
          <w:ilvl w:val="0"/>
          <w:numId w:val="6"/>
        </w:numPr>
        <w:ind w:left="1080"/>
        <w:rPr>
          <w:rFonts w:asciiTheme="minorHAnsi" w:hAnsiTheme="minorHAnsi" w:cstheme="minorHAnsi"/>
        </w:rPr>
      </w:pPr>
      <w:r w:rsidRPr="007C5CAF">
        <w:rPr>
          <w:rFonts w:asciiTheme="minorHAnsi" w:hAnsiTheme="minorHAnsi" w:cstheme="minorHAnsi"/>
        </w:rPr>
        <w:t>Elsevier *</w:t>
      </w:r>
    </w:p>
    <w:p w14:paraId="09533DA8" w14:textId="77777777" w:rsidR="007C5CAF" w:rsidRPr="007C5CAF" w:rsidRDefault="007C5CAF" w:rsidP="00675803">
      <w:pPr>
        <w:pStyle w:val="ListParagraph"/>
        <w:numPr>
          <w:ilvl w:val="0"/>
          <w:numId w:val="6"/>
        </w:numPr>
        <w:ind w:left="1080"/>
        <w:rPr>
          <w:rFonts w:asciiTheme="minorHAnsi" w:hAnsiTheme="minorHAnsi" w:cstheme="minorHAnsi"/>
        </w:rPr>
      </w:pPr>
      <w:r w:rsidRPr="007C5CAF">
        <w:rPr>
          <w:rFonts w:asciiTheme="minorHAnsi" w:hAnsiTheme="minorHAnsi" w:cstheme="minorHAnsi"/>
        </w:rPr>
        <w:t>ICE Publishing</w:t>
      </w:r>
    </w:p>
    <w:p w14:paraId="59711C03" w14:textId="77777777" w:rsidR="007C5CAF" w:rsidRPr="007C5CAF" w:rsidRDefault="007C5CAF" w:rsidP="00675803">
      <w:pPr>
        <w:pStyle w:val="ListParagraph"/>
        <w:numPr>
          <w:ilvl w:val="0"/>
          <w:numId w:val="6"/>
        </w:numPr>
        <w:ind w:left="1080"/>
        <w:rPr>
          <w:rFonts w:asciiTheme="minorHAnsi" w:hAnsiTheme="minorHAnsi" w:cstheme="minorHAnsi"/>
        </w:rPr>
      </w:pPr>
      <w:r w:rsidRPr="007C5CAF">
        <w:rPr>
          <w:rFonts w:asciiTheme="minorHAnsi" w:hAnsiTheme="minorHAnsi" w:cstheme="minorHAnsi"/>
        </w:rPr>
        <w:t>MDPI</w:t>
      </w:r>
    </w:p>
    <w:p w14:paraId="634C91F4" w14:textId="77777777" w:rsidR="007C5CAF" w:rsidRPr="007C5CAF" w:rsidRDefault="007C5CAF" w:rsidP="00675803">
      <w:pPr>
        <w:pStyle w:val="ListParagraph"/>
        <w:numPr>
          <w:ilvl w:val="0"/>
          <w:numId w:val="6"/>
        </w:numPr>
        <w:ind w:left="1080"/>
        <w:rPr>
          <w:rFonts w:asciiTheme="minorHAnsi" w:hAnsiTheme="minorHAnsi" w:cstheme="minorHAnsi"/>
        </w:rPr>
      </w:pPr>
      <w:r w:rsidRPr="007C5CAF">
        <w:rPr>
          <w:rFonts w:asciiTheme="minorHAnsi" w:hAnsiTheme="minorHAnsi" w:cstheme="minorHAnsi"/>
        </w:rPr>
        <w:t>Royal Society of Chemistry</w:t>
      </w:r>
    </w:p>
    <w:p w14:paraId="0B8828F1" w14:textId="77777777" w:rsidR="007C5CAF" w:rsidRPr="007C5CAF" w:rsidRDefault="007C5CAF" w:rsidP="00675803">
      <w:pPr>
        <w:pStyle w:val="ListParagraph"/>
        <w:numPr>
          <w:ilvl w:val="0"/>
          <w:numId w:val="6"/>
        </w:numPr>
        <w:ind w:left="1080"/>
        <w:rPr>
          <w:rFonts w:asciiTheme="minorHAnsi" w:hAnsiTheme="minorHAnsi" w:cstheme="minorHAnsi"/>
        </w:rPr>
      </w:pPr>
      <w:proofErr w:type="spellStart"/>
      <w:r w:rsidRPr="007C5CAF">
        <w:rPr>
          <w:rFonts w:asciiTheme="minorHAnsi" w:hAnsiTheme="minorHAnsi" w:cstheme="minorHAnsi"/>
        </w:rPr>
        <w:t>SpringerOpen</w:t>
      </w:r>
      <w:proofErr w:type="spellEnd"/>
    </w:p>
    <w:p w14:paraId="01975D3A" w14:textId="77777777" w:rsidR="007C5CAF" w:rsidRPr="007C5CAF" w:rsidRDefault="007C5CAF" w:rsidP="00675803">
      <w:pPr>
        <w:pStyle w:val="ListParagraph"/>
        <w:numPr>
          <w:ilvl w:val="0"/>
          <w:numId w:val="6"/>
        </w:numPr>
        <w:ind w:left="1080"/>
        <w:rPr>
          <w:rFonts w:asciiTheme="minorHAnsi" w:hAnsiTheme="minorHAnsi" w:cstheme="minorHAnsi"/>
        </w:rPr>
      </w:pPr>
      <w:r w:rsidRPr="007C5CAF">
        <w:rPr>
          <w:rFonts w:asciiTheme="minorHAnsi" w:hAnsiTheme="minorHAnsi" w:cstheme="minorHAnsi"/>
        </w:rPr>
        <w:t>Taylor &amp; Francis *</w:t>
      </w:r>
    </w:p>
    <w:p w14:paraId="573382A1" w14:textId="26E02BF9" w:rsidR="007C5CAF" w:rsidRPr="007C5CAF" w:rsidRDefault="007C5CAF" w:rsidP="00675803">
      <w:pPr>
        <w:pStyle w:val="ListParagraph"/>
        <w:numPr>
          <w:ilvl w:val="0"/>
          <w:numId w:val="6"/>
        </w:numPr>
        <w:ind w:left="1080"/>
        <w:rPr>
          <w:rFonts w:asciiTheme="minorHAnsi" w:hAnsiTheme="minorHAnsi" w:cstheme="minorHAnsi"/>
        </w:rPr>
      </w:pPr>
      <w:r w:rsidRPr="007C5CAF">
        <w:rPr>
          <w:rFonts w:asciiTheme="minorHAnsi" w:hAnsiTheme="minorHAnsi" w:cstheme="minorHAnsi"/>
        </w:rPr>
        <w:t>SAGE Publishing *</w:t>
      </w:r>
    </w:p>
    <w:p w14:paraId="6C52489D" w14:textId="624868D6" w:rsidR="000255FA" w:rsidRPr="00675803" w:rsidRDefault="00675803" w:rsidP="00675803">
      <w:pPr>
        <w:ind w:left="360"/>
        <w:rPr>
          <w:rFonts w:asciiTheme="minorHAnsi" w:hAnsiTheme="minorHAnsi" w:cstheme="minorHAnsi"/>
          <w:i/>
          <w:iCs/>
        </w:rPr>
      </w:pPr>
      <w:r w:rsidRPr="00675803">
        <w:rPr>
          <w:rFonts w:asciiTheme="minorHAnsi" w:hAnsiTheme="minorHAnsi" w:cstheme="minorHAnsi"/>
          <w:i/>
          <w:iCs/>
        </w:rPr>
        <w:t>Author-facing charges apply. In all cases, limits and exclusions apply.</w:t>
      </w:r>
    </w:p>
    <w:p w14:paraId="20CFB2ED" w14:textId="6EF93F3D" w:rsidR="00A6300A" w:rsidRDefault="007C5CAF" w:rsidP="00F71A58">
      <w:pPr>
        <w:ind w:left="360"/>
        <w:rPr>
          <w:rFonts w:asciiTheme="minorHAnsi" w:hAnsiTheme="minorHAnsi" w:cstheme="minorHAnsi"/>
          <w:i/>
          <w:iCs/>
        </w:rPr>
      </w:pPr>
      <w:r w:rsidRPr="00675803">
        <w:rPr>
          <w:rFonts w:asciiTheme="minorHAnsi" w:hAnsiTheme="minorHAnsi" w:cstheme="minorHAnsi"/>
          <w:i/>
          <w:iCs/>
        </w:rPr>
        <w:lastRenderedPageBreak/>
        <w:t>* Cover</w:t>
      </w:r>
      <w:r w:rsidR="000255FA" w:rsidRPr="00675803">
        <w:rPr>
          <w:rFonts w:asciiTheme="minorHAnsi" w:hAnsiTheme="minorHAnsi" w:cstheme="minorHAnsi"/>
          <w:i/>
          <w:iCs/>
        </w:rPr>
        <w:t>s</w:t>
      </w:r>
      <w:r w:rsidRPr="00675803">
        <w:rPr>
          <w:rFonts w:asciiTheme="minorHAnsi" w:hAnsiTheme="minorHAnsi" w:cstheme="minorHAnsi"/>
          <w:i/>
          <w:iCs/>
        </w:rPr>
        <w:t xml:space="preserve"> selected titles excluded from respective R&amp;P agreements</w:t>
      </w:r>
      <w:r w:rsidR="000255FA" w:rsidRPr="00675803">
        <w:rPr>
          <w:rFonts w:asciiTheme="minorHAnsi" w:hAnsiTheme="minorHAnsi" w:cstheme="minorHAnsi"/>
          <w:i/>
          <w:iCs/>
        </w:rPr>
        <w:t xml:space="preserve">, </w:t>
      </w:r>
      <w:r w:rsidR="00A6300A" w:rsidRPr="00675803">
        <w:rPr>
          <w:rFonts w:asciiTheme="minorHAnsi" w:hAnsiTheme="minorHAnsi" w:cstheme="minorHAnsi"/>
          <w:i/>
          <w:iCs/>
        </w:rPr>
        <w:t>as well as</w:t>
      </w:r>
      <w:r w:rsidR="000255FA" w:rsidRPr="00675803">
        <w:rPr>
          <w:rFonts w:asciiTheme="minorHAnsi" w:hAnsiTheme="minorHAnsi" w:cstheme="minorHAnsi"/>
          <w:i/>
          <w:iCs/>
        </w:rPr>
        <w:t xml:space="preserve"> titles </w:t>
      </w:r>
      <w:r w:rsidR="00EA72B8" w:rsidRPr="00675803">
        <w:rPr>
          <w:rFonts w:asciiTheme="minorHAnsi" w:hAnsiTheme="minorHAnsi" w:cstheme="minorHAnsi"/>
          <w:i/>
          <w:iCs/>
        </w:rPr>
        <w:t xml:space="preserve">covered by the agreements </w:t>
      </w:r>
      <w:r w:rsidR="000255FA" w:rsidRPr="00675803">
        <w:rPr>
          <w:rFonts w:asciiTheme="minorHAnsi" w:hAnsiTheme="minorHAnsi" w:cstheme="minorHAnsi"/>
          <w:i/>
          <w:iCs/>
        </w:rPr>
        <w:t>when publishing caps have been reached</w:t>
      </w:r>
      <w:r w:rsidRPr="00675803">
        <w:rPr>
          <w:rFonts w:asciiTheme="minorHAnsi" w:hAnsiTheme="minorHAnsi" w:cstheme="minorHAnsi"/>
          <w:i/>
          <w:iCs/>
        </w:rPr>
        <w:t>.</w:t>
      </w:r>
    </w:p>
    <w:p w14:paraId="61B62C53" w14:textId="77777777" w:rsidR="00F71A58" w:rsidRPr="00F71A58" w:rsidRDefault="00F71A58" w:rsidP="00F71A58">
      <w:pPr>
        <w:pBdr>
          <w:bottom w:val="single" w:sz="6" w:space="1" w:color="auto"/>
        </w:pBdr>
        <w:rPr>
          <w:rFonts w:asciiTheme="minorHAnsi" w:hAnsiTheme="minorHAnsi" w:cstheme="minorHAnsi"/>
          <w:i/>
          <w:iCs/>
        </w:rPr>
      </w:pPr>
    </w:p>
    <w:p w14:paraId="2A98E6C6" w14:textId="365848FC" w:rsidR="00A46F8D" w:rsidRPr="00A46F8D" w:rsidRDefault="00A46F8D" w:rsidP="007D3910">
      <w:pPr>
        <w:rPr>
          <w:rFonts w:asciiTheme="minorHAnsi" w:hAnsiTheme="minorHAnsi" w:cstheme="minorHAnsi"/>
        </w:rPr>
      </w:pPr>
      <w:r w:rsidRPr="00A46F8D">
        <w:rPr>
          <w:rFonts w:asciiTheme="minorHAnsi" w:hAnsiTheme="minorHAnsi" w:cstheme="minorHAnsi"/>
        </w:rPr>
        <w:t xml:space="preserve">These </w:t>
      </w:r>
      <w:r w:rsidR="00A6300A">
        <w:rPr>
          <w:rFonts w:asciiTheme="minorHAnsi" w:hAnsiTheme="minorHAnsi" w:cstheme="minorHAnsi"/>
        </w:rPr>
        <w:t xml:space="preserve">discounts </w:t>
      </w:r>
      <w:r w:rsidRPr="00A46F8D">
        <w:rPr>
          <w:rFonts w:asciiTheme="minorHAnsi" w:hAnsiTheme="minorHAnsi" w:cstheme="minorHAnsi"/>
        </w:rPr>
        <w:t xml:space="preserve">are all detailed </w:t>
      </w:r>
      <w:r w:rsidR="00A6300A">
        <w:rPr>
          <w:rFonts w:asciiTheme="minorHAnsi" w:hAnsiTheme="minorHAnsi" w:cstheme="minorHAnsi"/>
        </w:rPr>
        <w:t>at the bottom of the</w:t>
      </w:r>
      <w:r w:rsidRPr="00A46F8D">
        <w:rPr>
          <w:rFonts w:asciiTheme="minorHAnsi" w:hAnsiTheme="minorHAnsi" w:cstheme="minorHAnsi"/>
        </w:rPr>
        <w:t xml:space="preserve"> </w:t>
      </w:r>
      <w:hyperlink r:id="rId21" w:history="1">
        <w:r w:rsidRPr="00A6300A">
          <w:rPr>
            <w:rStyle w:val="Hyperlink"/>
            <w:rFonts w:asciiTheme="minorHAnsi" w:hAnsiTheme="minorHAnsi" w:cstheme="minorHAnsi"/>
          </w:rPr>
          <w:t>Open Access</w:t>
        </w:r>
        <w:r w:rsidR="007D3910" w:rsidRPr="00A6300A">
          <w:rPr>
            <w:rStyle w:val="Hyperlink"/>
            <w:rFonts w:asciiTheme="minorHAnsi" w:hAnsiTheme="minorHAnsi" w:cstheme="minorHAnsi"/>
          </w:rPr>
          <w:t xml:space="preserve"> </w:t>
        </w:r>
        <w:r w:rsidRPr="00A6300A">
          <w:rPr>
            <w:rStyle w:val="Hyperlink"/>
            <w:rFonts w:asciiTheme="minorHAnsi" w:hAnsiTheme="minorHAnsi" w:cstheme="minorHAnsi"/>
          </w:rPr>
          <w:t>Publishing</w:t>
        </w:r>
      </w:hyperlink>
      <w:r w:rsidRPr="00A46F8D">
        <w:rPr>
          <w:rFonts w:asciiTheme="minorHAnsi" w:hAnsiTheme="minorHAnsi" w:cstheme="minorHAnsi"/>
        </w:rPr>
        <w:t xml:space="preserve"> page.</w:t>
      </w:r>
    </w:p>
    <w:p w14:paraId="61DD0875" w14:textId="7B123791" w:rsidR="00A46F8D" w:rsidRPr="00A46F8D" w:rsidRDefault="00A46F8D" w:rsidP="0067167B">
      <w:pPr>
        <w:rPr>
          <w:rFonts w:asciiTheme="minorHAnsi" w:hAnsiTheme="minorHAnsi" w:cstheme="minorHAnsi"/>
        </w:rPr>
      </w:pPr>
      <w:r w:rsidRPr="00A46F8D">
        <w:rPr>
          <w:rFonts w:asciiTheme="minorHAnsi" w:hAnsiTheme="minorHAnsi" w:cstheme="minorHAnsi"/>
        </w:rPr>
        <w:t>It's important to note</w:t>
      </w:r>
      <w:r w:rsidR="0067167B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that the University does not have</w:t>
      </w:r>
      <w:r w:rsidR="0067167B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central funds available for open access</w:t>
      </w:r>
      <w:r w:rsidR="0067167B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publishing, so check with your faculty,</w:t>
      </w:r>
      <w:r w:rsidR="0067167B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school, or grant funders</w:t>
      </w:r>
      <w:r w:rsidR="0067167B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if you need to have APCs covered.</w:t>
      </w:r>
    </w:p>
    <w:p w14:paraId="19E342D9" w14:textId="499B379A" w:rsidR="00A46F8D" w:rsidRPr="00A46F8D" w:rsidRDefault="00A46F8D" w:rsidP="0067167B">
      <w:pPr>
        <w:rPr>
          <w:rFonts w:asciiTheme="minorHAnsi" w:hAnsiTheme="minorHAnsi" w:cstheme="minorHAnsi"/>
        </w:rPr>
      </w:pPr>
      <w:r w:rsidRPr="00A46F8D">
        <w:rPr>
          <w:rFonts w:asciiTheme="minorHAnsi" w:hAnsiTheme="minorHAnsi" w:cstheme="minorHAnsi"/>
        </w:rPr>
        <w:t>When publishing in a hybrid journal</w:t>
      </w:r>
      <w:r w:rsidR="0067167B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that's not covered by one of our</w:t>
      </w:r>
      <w:r w:rsidR="0067167B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Read and Publish agreements,</w:t>
      </w:r>
      <w:r w:rsidR="0067167B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the University would prefer that</w:t>
      </w:r>
      <w:r w:rsidR="0067167B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authors pursue repository open access,</w:t>
      </w:r>
      <w:r w:rsidR="0067167B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rather than pay an expensive APC.</w:t>
      </w:r>
    </w:p>
    <w:p w14:paraId="3E8840C5" w14:textId="271D269C" w:rsidR="00A46F8D" w:rsidRPr="00A46F8D" w:rsidRDefault="00A46F8D" w:rsidP="0067167B">
      <w:pPr>
        <w:rPr>
          <w:rFonts w:asciiTheme="minorHAnsi" w:hAnsiTheme="minorHAnsi" w:cstheme="minorHAnsi"/>
        </w:rPr>
      </w:pPr>
      <w:r w:rsidRPr="00A46F8D">
        <w:rPr>
          <w:rFonts w:asciiTheme="minorHAnsi" w:hAnsiTheme="minorHAnsi" w:cstheme="minorHAnsi"/>
        </w:rPr>
        <w:t>Let's look at this free repository</w:t>
      </w:r>
      <w:r w:rsidR="0067167B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pathway now.</w:t>
      </w:r>
    </w:p>
    <w:p w14:paraId="6A74FD0C" w14:textId="0DD4D977" w:rsidR="00A46F8D" w:rsidRPr="00A46F8D" w:rsidRDefault="0067167B" w:rsidP="0067167B">
      <w:pPr>
        <w:pStyle w:val="Heading2"/>
      </w:pPr>
      <w:r>
        <w:t>Repository open access in Minerva Access</w:t>
      </w:r>
    </w:p>
    <w:p w14:paraId="531E27B9" w14:textId="611FC48F" w:rsidR="00A46F8D" w:rsidRPr="00A46F8D" w:rsidRDefault="00A46F8D" w:rsidP="0067167B">
      <w:pPr>
        <w:rPr>
          <w:rFonts w:asciiTheme="minorHAnsi" w:hAnsiTheme="minorHAnsi" w:cstheme="minorHAnsi"/>
        </w:rPr>
      </w:pPr>
      <w:r w:rsidRPr="00A46F8D">
        <w:rPr>
          <w:rFonts w:asciiTheme="minorHAnsi" w:hAnsiTheme="minorHAnsi" w:cstheme="minorHAnsi"/>
        </w:rPr>
        <w:t>The University of Melbourne's</w:t>
      </w:r>
      <w:r w:rsidR="0067167B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institutional repository</w:t>
      </w:r>
      <w:r w:rsidR="0067167B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 xml:space="preserve">is </w:t>
      </w:r>
      <w:hyperlink r:id="rId22" w:history="1">
        <w:r w:rsidRPr="00535B20">
          <w:rPr>
            <w:rStyle w:val="Hyperlink"/>
            <w:rFonts w:asciiTheme="minorHAnsi" w:hAnsiTheme="minorHAnsi" w:cstheme="minorHAnsi"/>
          </w:rPr>
          <w:t>Minerva Access</w:t>
        </w:r>
      </w:hyperlink>
      <w:r w:rsidRPr="00A46F8D">
        <w:rPr>
          <w:rFonts w:asciiTheme="minorHAnsi" w:hAnsiTheme="minorHAnsi" w:cstheme="minorHAnsi"/>
        </w:rPr>
        <w:t>.</w:t>
      </w:r>
    </w:p>
    <w:p w14:paraId="51AFFFC5" w14:textId="446A624E" w:rsidR="00A46F8D" w:rsidRPr="00A46F8D" w:rsidRDefault="00A46F8D" w:rsidP="0067167B">
      <w:pPr>
        <w:rPr>
          <w:rFonts w:asciiTheme="minorHAnsi" w:hAnsiTheme="minorHAnsi" w:cstheme="minorHAnsi"/>
        </w:rPr>
      </w:pPr>
      <w:r w:rsidRPr="00A46F8D">
        <w:rPr>
          <w:rFonts w:asciiTheme="minorHAnsi" w:hAnsiTheme="minorHAnsi" w:cstheme="minorHAnsi"/>
        </w:rPr>
        <w:t>It currently contains over</w:t>
      </w:r>
      <w:r w:rsidR="0067167B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100,000 records,</w:t>
      </w:r>
      <w:r w:rsidR="0067167B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and records are discoverable through</w:t>
      </w:r>
      <w:r w:rsidR="0067167B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Google and Google Scholar.</w:t>
      </w:r>
      <w:r w:rsidR="0067167B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When a file is deposited in Minerva</w:t>
      </w:r>
      <w:r w:rsidR="0067167B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Access, it enables direct</w:t>
      </w:r>
      <w:r w:rsidR="0067167B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 xml:space="preserve">downloads through </w:t>
      </w:r>
      <w:r w:rsidR="0067167B">
        <w:rPr>
          <w:rFonts w:asciiTheme="minorHAnsi" w:hAnsiTheme="minorHAnsi" w:cstheme="minorHAnsi"/>
        </w:rPr>
        <w:t xml:space="preserve">researchers’ </w:t>
      </w:r>
      <w:r w:rsidRPr="00A46F8D">
        <w:rPr>
          <w:rFonts w:asciiTheme="minorHAnsi" w:hAnsiTheme="minorHAnsi" w:cstheme="minorHAnsi"/>
        </w:rPr>
        <w:t>Find an Expert</w:t>
      </w:r>
      <w:r w:rsidR="0067167B">
        <w:rPr>
          <w:rFonts w:asciiTheme="minorHAnsi" w:hAnsiTheme="minorHAnsi" w:cstheme="minorHAnsi"/>
        </w:rPr>
        <w:t xml:space="preserve"> profiles, </w:t>
      </w:r>
      <w:r w:rsidRPr="00A46F8D">
        <w:rPr>
          <w:rFonts w:asciiTheme="minorHAnsi" w:hAnsiTheme="minorHAnsi" w:cstheme="minorHAnsi"/>
        </w:rPr>
        <w:t>as well as through Google Scholar.</w:t>
      </w:r>
      <w:r w:rsidR="0067167B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The repository also sees over</w:t>
      </w:r>
      <w:r w:rsidR="0067167B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2 million downloads each year.</w:t>
      </w:r>
    </w:p>
    <w:p w14:paraId="378E4DC8" w14:textId="16657697" w:rsidR="00A46F8D" w:rsidRPr="00A46F8D" w:rsidRDefault="0067167B" w:rsidP="008679A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Most importantly</w:t>
      </w:r>
      <w:r w:rsidR="008679AD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w</w:t>
      </w:r>
      <w:r w:rsidR="00A46F8D" w:rsidRPr="00A46F8D">
        <w:rPr>
          <w:rFonts w:asciiTheme="minorHAnsi" w:hAnsiTheme="minorHAnsi" w:cstheme="minorHAnsi"/>
        </w:rPr>
        <w:t xml:space="preserve">hen depositing </w:t>
      </w:r>
      <w:r w:rsidR="008679AD">
        <w:rPr>
          <w:rFonts w:asciiTheme="minorHAnsi" w:hAnsiTheme="minorHAnsi" w:cstheme="minorHAnsi"/>
        </w:rPr>
        <w:t>your research in</w:t>
      </w:r>
      <w:r w:rsidR="00A46F8D" w:rsidRPr="00A46F8D">
        <w:rPr>
          <w:rFonts w:asciiTheme="minorHAnsi" w:hAnsiTheme="minorHAnsi" w:cstheme="minorHAnsi"/>
        </w:rPr>
        <w:t xml:space="preserve"> Minerva Access,</w:t>
      </w:r>
      <w:r w:rsidR="008679AD">
        <w:rPr>
          <w:rFonts w:asciiTheme="minorHAnsi" w:hAnsiTheme="minorHAnsi" w:cstheme="minorHAnsi"/>
        </w:rPr>
        <w:t xml:space="preserve"> our </w:t>
      </w:r>
      <w:r w:rsidR="00A46F8D" w:rsidRPr="00A46F8D">
        <w:rPr>
          <w:rFonts w:asciiTheme="minorHAnsi" w:hAnsiTheme="minorHAnsi" w:cstheme="minorHAnsi"/>
        </w:rPr>
        <w:t>repository team ensures</w:t>
      </w:r>
      <w:r w:rsidR="008679AD">
        <w:rPr>
          <w:rFonts w:asciiTheme="minorHAnsi" w:hAnsiTheme="minorHAnsi" w:cstheme="minorHAnsi"/>
        </w:rPr>
        <w:t xml:space="preserve"> </w:t>
      </w:r>
      <w:r w:rsidR="00A46F8D" w:rsidRPr="00A46F8D">
        <w:rPr>
          <w:rFonts w:asciiTheme="minorHAnsi" w:hAnsiTheme="minorHAnsi" w:cstheme="minorHAnsi"/>
        </w:rPr>
        <w:t>compliance with publisher policies</w:t>
      </w:r>
      <w:r w:rsidR="008679AD">
        <w:rPr>
          <w:rFonts w:asciiTheme="minorHAnsi" w:hAnsiTheme="minorHAnsi" w:cstheme="minorHAnsi"/>
        </w:rPr>
        <w:t xml:space="preserve"> </w:t>
      </w:r>
      <w:r w:rsidR="00A46F8D" w:rsidRPr="00A46F8D">
        <w:rPr>
          <w:rFonts w:asciiTheme="minorHAnsi" w:hAnsiTheme="minorHAnsi" w:cstheme="minorHAnsi"/>
        </w:rPr>
        <w:t>and copyright law.</w:t>
      </w:r>
      <w:r w:rsidR="008679AD">
        <w:rPr>
          <w:rFonts w:asciiTheme="minorHAnsi" w:hAnsiTheme="minorHAnsi" w:cstheme="minorHAnsi"/>
        </w:rPr>
        <w:t xml:space="preserve"> </w:t>
      </w:r>
      <w:r w:rsidR="00A46F8D" w:rsidRPr="00A46F8D">
        <w:rPr>
          <w:rFonts w:asciiTheme="minorHAnsi" w:hAnsiTheme="minorHAnsi" w:cstheme="minorHAnsi"/>
        </w:rPr>
        <w:t>This includes managing embargo periods.</w:t>
      </w:r>
    </w:p>
    <w:p w14:paraId="7F3EA4A8" w14:textId="376AF1B6" w:rsidR="00A46F8D" w:rsidRPr="00A46F8D" w:rsidRDefault="00A46F8D" w:rsidP="00BF7D29">
      <w:pPr>
        <w:rPr>
          <w:rFonts w:asciiTheme="minorHAnsi" w:hAnsiTheme="minorHAnsi" w:cstheme="minorHAnsi"/>
        </w:rPr>
      </w:pPr>
      <w:r w:rsidRPr="00A46F8D">
        <w:rPr>
          <w:rFonts w:asciiTheme="minorHAnsi" w:hAnsiTheme="minorHAnsi" w:cstheme="minorHAnsi"/>
        </w:rPr>
        <w:t>So unlike when you upload</w:t>
      </w:r>
      <w:r w:rsidR="008679AD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to a scholarly networking site</w:t>
      </w:r>
      <w:r w:rsidR="008679AD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like ResearchGate or Academia.edu,</w:t>
      </w:r>
      <w:r w:rsidR="008679AD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where the onus is on you to check</w:t>
      </w:r>
      <w:r w:rsidR="008679AD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publisher policies and copyright,</w:t>
      </w:r>
      <w:r w:rsidR="008679AD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if you deposit with us on publication,</w:t>
      </w:r>
      <w:r w:rsidR="008679AD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we will do all of those checks for you,</w:t>
      </w:r>
      <w:r w:rsidR="008679AD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and manage embargoes</w:t>
      </w:r>
      <w:r w:rsidR="008679AD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and policies as required.</w:t>
      </w:r>
      <w:r w:rsidR="00BF7D29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We will not make any files public</w:t>
      </w:r>
      <w:r w:rsidR="00BF7D29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without doing those checks.</w:t>
      </w:r>
    </w:p>
    <w:p w14:paraId="24C5797A" w14:textId="09272C31" w:rsidR="00A46F8D" w:rsidRPr="00A46F8D" w:rsidRDefault="00A46F8D" w:rsidP="00BC7908">
      <w:pPr>
        <w:rPr>
          <w:rFonts w:asciiTheme="minorHAnsi" w:hAnsiTheme="minorHAnsi" w:cstheme="minorHAnsi"/>
        </w:rPr>
      </w:pPr>
      <w:r w:rsidRPr="00A46F8D">
        <w:rPr>
          <w:rFonts w:asciiTheme="minorHAnsi" w:hAnsiTheme="minorHAnsi" w:cstheme="minorHAnsi"/>
        </w:rPr>
        <w:t>In terms of which version to deposit...</w:t>
      </w:r>
    </w:p>
    <w:p w14:paraId="044DF764" w14:textId="50A85491" w:rsidR="00A46F8D" w:rsidRPr="00A46F8D" w:rsidRDefault="00A46F8D" w:rsidP="00BC7908">
      <w:pPr>
        <w:rPr>
          <w:rFonts w:asciiTheme="minorHAnsi" w:hAnsiTheme="minorHAnsi" w:cstheme="minorHAnsi"/>
        </w:rPr>
      </w:pPr>
      <w:r w:rsidRPr="00A46F8D">
        <w:rPr>
          <w:rFonts w:asciiTheme="minorHAnsi" w:hAnsiTheme="minorHAnsi" w:cstheme="minorHAnsi"/>
        </w:rPr>
        <w:t>The submitted manuscript can usually</w:t>
      </w:r>
      <w:r w:rsidR="00BC7908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be shared on a preprint server.</w:t>
      </w:r>
    </w:p>
    <w:p w14:paraId="2DC70B81" w14:textId="77777777" w:rsidR="00F57ECB" w:rsidRDefault="00BC7908" w:rsidP="00F57EC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After submission to the journal, y</w:t>
      </w:r>
      <w:r w:rsidR="00A46F8D" w:rsidRPr="00A46F8D">
        <w:rPr>
          <w:rFonts w:asciiTheme="minorHAnsi" w:hAnsiTheme="minorHAnsi" w:cstheme="minorHAnsi"/>
        </w:rPr>
        <w:t>our article</w:t>
      </w:r>
      <w:r>
        <w:rPr>
          <w:rFonts w:asciiTheme="minorHAnsi" w:hAnsiTheme="minorHAnsi" w:cstheme="minorHAnsi"/>
        </w:rPr>
        <w:t xml:space="preserve"> would</w:t>
      </w:r>
      <w:r w:rsidR="00A46F8D" w:rsidRPr="00A46F8D">
        <w:rPr>
          <w:rFonts w:asciiTheme="minorHAnsi" w:hAnsiTheme="minorHAnsi" w:cstheme="minorHAnsi"/>
        </w:rPr>
        <w:t>, of course, go through editorial and peer review,</w:t>
      </w:r>
      <w:r>
        <w:rPr>
          <w:rFonts w:asciiTheme="minorHAnsi" w:hAnsiTheme="minorHAnsi" w:cstheme="minorHAnsi"/>
        </w:rPr>
        <w:t xml:space="preserve"> </w:t>
      </w:r>
      <w:r w:rsidR="00A46F8D" w:rsidRPr="00A46F8D">
        <w:rPr>
          <w:rFonts w:asciiTheme="minorHAnsi" w:hAnsiTheme="minorHAnsi" w:cstheme="minorHAnsi"/>
        </w:rPr>
        <w:t>and revisions, and perhaps</w:t>
      </w:r>
      <w:r>
        <w:rPr>
          <w:rFonts w:asciiTheme="minorHAnsi" w:hAnsiTheme="minorHAnsi" w:cstheme="minorHAnsi"/>
        </w:rPr>
        <w:t xml:space="preserve"> </w:t>
      </w:r>
      <w:r w:rsidR="00A46F8D" w:rsidRPr="00A46F8D">
        <w:rPr>
          <w:rFonts w:asciiTheme="minorHAnsi" w:hAnsiTheme="minorHAnsi" w:cstheme="minorHAnsi"/>
        </w:rPr>
        <w:t>multiple revision cycles,</w:t>
      </w:r>
      <w:r>
        <w:rPr>
          <w:rFonts w:asciiTheme="minorHAnsi" w:hAnsiTheme="minorHAnsi" w:cstheme="minorHAnsi"/>
        </w:rPr>
        <w:t xml:space="preserve"> </w:t>
      </w:r>
      <w:r w:rsidR="00A46F8D" w:rsidRPr="00A46F8D">
        <w:rPr>
          <w:rFonts w:asciiTheme="minorHAnsi" w:hAnsiTheme="minorHAnsi" w:cstheme="minorHAnsi"/>
        </w:rPr>
        <w:t>before being accepted</w:t>
      </w:r>
      <w:r>
        <w:rPr>
          <w:rFonts w:asciiTheme="minorHAnsi" w:hAnsiTheme="minorHAnsi" w:cstheme="minorHAnsi"/>
        </w:rPr>
        <w:t xml:space="preserve"> </w:t>
      </w:r>
      <w:r w:rsidR="00A46F8D" w:rsidRPr="00A46F8D">
        <w:rPr>
          <w:rFonts w:asciiTheme="minorHAnsi" w:hAnsiTheme="minorHAnsi" w:cstheme="minorHAnsi"/>
        </w:rPr>
        <w:t>by the publisher for publication.</w:t>
      </w:r>
      <w:r w:rsidR="00F57ECB">
        <w:rPr>
          <w:rFonts w:asciiTheme="minorHAnsi" w:hAnsiTheme="minorHAnsi" w:cstheme="minorHAnsi"/>
        </w:rPr>
        <w:t xml:space="preserve"> </w:t>
      </w:r>
    </w:p>
    <w:p w14:paraId="061514FF" w14:textId="1AB0F712" w:rsidR="00A46F8D" w:rsidRPr="00A46F8D" w:rsidRDefault="00A46F8D" w:rsidP="00F57ECB">
      <w:pPr>
        <w:rPr>
          <w:rFonts w:asciiTheme="minorHAnsi" w:hAnsiTheme="minorHAnsi" w:cstheme="minorHAnsi"/>
        </w:rPr>
      </w:pPr>
      <w:r w:rsidRPr="00A46F8D">
        <w:rPr>
          <w:rFonts w:asciiTheme="minorHAnsi" w:hAnsiTheme="minorHAnsi" w:cstheme="minorHAnsi"/>
        </w:rPr>
        <w:t xml:space="preserve">This </w:t>
      </w:r>
      <w:r w:rsidR="00F57ECB">
        <w:rPr>
          <w:rFonts w:asciiTheme="minorHAnsi" w:hAnsiTheme="minorHAnsi" w:cstheme="minorHAnsi"/>
        </w:rPr>
        <w:t>version accepted for publication is</w:t>
      </w:r>
      <w:r w:rsidRPr="00A46F8D">
        <w:rPr>
          <w:rFonts w:asciiTheme="minorHAnsi" w:hAnsiTheme="minorHAnsi" w:cstheme="minorHAnsi"/>
        </w:rPr>
        <w:t xml:space="preserve"> </w:t>
      </w:r>
      <w:r w:rsidR="00F57ECB">
        <w:rPr>
          <w:rFonts w:asciiTheme="minorHAnsi" w:hAnsiTheme="minorHAnsi" w:cstheme="minorHAnsi"/>
        </w:rPr>
        <w:t xml:space="preserve">often </w:t>
      </w:r>
      <w:r w:rsidRPr="00A46F8D">
        <w:rPr>
          <w:rFonts w:asciiTheme="minorHAnsi" w:hAnsiTheme="minorHAnsi" w:cstheme="minorHAnsi"/>
        </w:rPr>
        <w:t>referred to as the</w:t>
      </w:r>
      <w:r w:rsidR="00F57ECB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Author Accepted Manuscript (AAM),</w:t>
      </w:r>
      <w:r w:rsidR="00F57ECB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and it's this version</w:t>
      </w:r>
      <w:r w:rsidR="00F57ECB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that can be made open access</w:t>
      </w:r>
      <w:r w:rsidR="00F57ECB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in a repository after an embargo.</w:t>
      </w:r>
      <w:r w:rsidR="00F57ECB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It's this version that you can deposit</w:t>
      </w:r>
      <w:r w:rsidR="00F57ECB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to Minerva Access</w:t>
      </w:r>
      <w:r w:rsidR="00F57ECB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for repository for open access.</w:t>
      </w:r>
    </w:p>
    <w:p w14:paraId="3F9DF1E6" w14:textId="77777777" w:rsidR="00F57ECB" w:rsidRDefault="00A46F8D" w:rsidP="00F57ECB">
      <w:pPr>
        <w:rPr>
          <w:rFonts w:asciiTheme="minorHAnsi" w:hAnsiTheme="minorHAnsi" w:cstheme="minorHAnsi"/>
        </w:rPr>
      </w:pPr>
      <w:r w:rsidRPr="00A46F8D">
        <w:rPr>
          <w:rFonts w:asciiTheme="minorHAnsi" w:hAnsiTheme="minorHAnsi" w:cstheme="minorHAnsi"/>
        </w:rPr>
        <w:t>The publisher then does their typesetting</w:t>
      </w:r>
      <w:r w:rsidR="00F57ECB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and copyediting to produce a proof.</w:t>
      </w:r>
      <w:r w:rsidR="00F57ECB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The proof usually cannot be</w:t>
      </w:r>
      <w:r w:rsidR="00F57ECB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shared in a repository</w:t>
      </w:r>
      <w:r w:rsidR="00F57ECB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and it cannot substitute for the AAM.</w:t>
      </w:r>
      <w:r w:rsidR="00F57ECB">
        <w:rPr>
          <w:rFonts w:asciiTheme="minorHAnsi" w:hAnsiTheme="minorHAnsi" w:cstheme="minorHAnsi"/>
        </w:rPr>
        <w:t xml:space="preserve"> </w:t>
      </w:r>
    </w:p>
    <w:p w14:paraId="6F8205A1" w14:textId="239FAC33" w:rsidR="00A46F8D" w:rsidRPr="00A46F8D" w:rsidRDefault="00A46F8D" w:rsidP="00F57ECB">
      <w:pPr>
        <w:rPr>
          <w:rFonts w:asciiTheme="minorHAnsi" w:hAnsiTheme="minorHAnsi" w:cstheme="minorHAnsi"/>
        </w:rPr>
      </w:pPr>
      <w:r w:rsidRPr="00A46F8D">
        <w:rPr>
          <w:rFonts w:asciiTheme="minorHAnsi" w:hAnsiTheme="minorHAnsi" w:cstheme="minorHAnsi"/>
        </w:rPr>
        <w:t>The final PDF, which is then</w:t>
      </w:r>
      <w:r w:rsidR="00F57ECB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produced and published,</w:t>
      </w:r>
      <w:r w:rsidR="00F57ECB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can only be shared in a repository</w:t>
      </w:r>
      <w:r w:rsidR="00F57ECB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or elsewhere if it was published</w:t>
      </w:r>
      <w:r w:rsidR="00F57ECB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open access under a</w:t>
      </w:r>
      <w:r w:rsidR="00F57ECB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Creative Commons licence.</w:t>
      </w:r>
    </w:p>
    <w:p w14:paraId="645A0A0B" w14:textId="1ADCA803" w:rsidR="00F57ECB" w:rsidRDefault="00F57ECB" w:rsidP="00F57ECB">
      <w:pPr>
        <w:pStyle w:val="Heading2"/>
      </w:pPr>
      <w:r>
        <w:t>How to deposit your research in Minerva Access</w:t>
      </w:r>
    </w:p>
    <w:p w14:paraId="068058C7" w14:textId="17D6A49D" w:rsidR="00A46F8D" w:rsidRPr="00A46F8D" w:rsidRDefault="00A46F8D" w:rsidP="00F57ECB">
      <w:pPr>
        <w:rPr>
          <w:rFonts w:asciiTheme="minorHAnsi" w:hAnsiTheme="minorHAnsi" w:cstheme="minorHAnsi"/>
        </w:rPr>
      </w:pPr>
      <w:r w:rsidRPr="00A46F8D">
        <w:rPr>
          <w:rFonts w:asciiTheme="minorHAnsi" w:hAnsiTheme="minorHAnsi" w:cstheme="minorHAnsi"/>
        </w:rPr>
        <w:t>There are three ways you can deposit</w:t>
      </w:r>
      <w:r w:rsidR="00F57ECB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your research in Minerva Access</w:t>
      </w:r>
      <w:r w:rsidR="00C46A8F">
        <w:rPr>
          <w:rFonts w:asciiTheme="minorHAnsi" w:hAnsiTheme="minorHAnsi" w:cstheme="minorHAnsi"/>
        </w:rPr>
        <w:t>.</w:t>
      </w:r>
    </w:p>
    <w:p w14:paraId="6F49E341" w14:textId="5B084103" w:rsidR="00C46A8F" w:rsidRDefault="00A46F8D" w:rsidP="00C46A8F">
      <w:pPr>
        <w:rPr>
          <w:rFonts w:asciiTheme="minorHAnsi" w:hAnsiTheme="minorHAnsi" w:cstheme="minorHAnsi"/>
        </w:rPr>
      </w:pPr>
      <w:r w:rsidRPr="00A46F8D">
        <w:rPr>
          <w:rFonts w:asciiTheme="minorHAnsi" w:hAnsiTheme="minorHAnsi" w:cstheme="minorHAnsi"/>
        </w:rPr>
        <w:t>The first of these is</w:t>
      </w:r>
      <w:r w:rsidR="00C46A8F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 xml:space="preserve">to use the </w:t>
      </w:r>
      <w:hyperlink r:id="rId23" w:history="1">
        <w:r w:rsidRPr="008930A7">
          <w:rPr>
            <w:rStyle w:val="Hyperlink"/>
            <w:rFonts w:asciiTheme="minorHAnsi" w:hAnsiTheme="minorHAnsi" w:cstheme="minorHAnsi"/>
          </w:rPr>
          <w:t>ServiceNow form</w:t>
        </w:r>
      </w:hyperlink>
      <w:r w:rsidRPr="00A46F8D">
        <w:rPr>
          <w:rFonts w:asciiTheme="minorHAnsi" w:hAnsiTheme="minorHAnsi" w:cstheme="minorHAnsi"/>
        </w:rPr>
        <w:t xml:space="preserve"> that's</w:t>
      </w:r>
      <w:r w:rsidR="00C46A8F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 xml:space="preserve">available on the </w:t>
      </w:r>
      <w:hyperlink r:id="rId24" w:history="1">
        <w:r w:rsidRPr="00896D45">
          <w:rPr>
            <w:rStyle w:val="Hyperlink"/>
            <w:rFonts w:asciiTheme="minorHAnsi" w:hAnsiTheme="minorHAnsi" w:cstheme="minorHAnsi"/>
          </w:rPr>
          <w:t>Research Gateway</w:t>
        </w:r>
      </w:hyperlink>
      <w:r w:rsidRPr="00A46F8D">
        <w:rPr>
          <w:rFonts w:asciiTheme="minorHAnsi" w:hAnsiTheme="minorHAnsi" w:cstheme="minorHAnsi"/>
        </w:rPr>
        <w:t>.</w:t>
      </w:r>
    </w:p>
    <w:p w14:paraId="693A1BEB" w14:textId="70DA0086" w:rsidR="00A46F8D" w:rsidRPr="00A46F8D" w:rsidRDefault="00A46F8D" w:rsidP="00C46A8F">
      <w:pPr>
        <w:rPr>
          <w:rFonts w:asciiTheme="minorHAnsi" w:hAnsiTheme="minorHAnsi" w:cstheme="minorHAnsi"/>
        </w:rPr>
      </w:pPr>
      <w:r w:rsidRPr="00A46F8D">
        <w:rPr>
          <w:rFonts w:asciiTheme="minorHAnsi" w:hAnsiTheme="minorHAnsi" w:cstheme="minorHAnsi"/>
        </w:rPr>
        <w:lastRenderedPageBreak/>
        <w:t>Alternatively, you can just send</w:t>
      </w:r>
      <w:r w:rsidR="00C46A8F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an email to the Research Outputs team</w:t>
      </w:r>
      <w:r w:rsidR="00C46A8F">
        <w:rPr>
          <w:rFonts w:asciiTheme="minorHAnsi" w:hAnsiTheme="minorHAnsi" w:cstheme="minorHAnsi"/>
        </w:rPr>
        <w:t xml:space="preserve"> – </w:t>
      </w:r>
      <w:hyperlink r:id="rId25" w:history="1">
        <w:r w:rsidR="00C46A8F" w:rsidRPr="00C47F46">
          <w:rPr>
            <w:rStyle w:val="Hyperlink"/>
            <w:rFonts w:asciiTheme="minorHAnsi" w:hAnsiTheme="minorHAnsi" w:cstheme="minorHAnsi"/>
          </w:rPr>
          <w:t>research-outputs@unimelb.edu.au</w:t>
        </w:r>
      </w:hyperlink>
      <w:r w:rsidR="00C46A8F">
        <w:rPr>
          <w:rFonts w:asciiTheme="minorHAnsi" w:hAnsiTheme="minorHAnsi" w:cstheme="minorHAnsi"/>
        </w:rPr>
        <w:t xml:space="preserve"> – </w:t>
      </w:r>
      <w:r w:rsidRPr="00A46F8D">
        <w:rPr>
          <w:rFonts w:asciiTheme="minorHAnsi" w:hAnsiTheme="minorHAnsi" w:cstheme="minorHAnsi"/>
        </w:rPr>
        <w:t>and include your</w:t>
      </w:r>
      <w:r w:rsidR="00C46A8F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Author Accepted Manuscripts</w:t>
      </w:r>
      <w:r w:rsidR="00C46A8F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 xml:space="preserve">or the </w:t>
      </w:r>
      <w:r w:rsidR="00C46A8F">
        <w:rPr>
          <w:rFonts w:asciiTheme="minorHAnsi" w:hAnsiTheme="minorHAnsi" w:cstheme="minorHAnsi"/>
        </w:rPr>
        <w:t>URLs</w:t>
      </w:r>
      <w:r w:rsidRPr="00A46F8D">
        <w:rPr>
          <w:rFonts w:asciiTheme="minorHAnsi" w:hAnsiTheme="minorHAnsi" w:cstheme="minorHAnsi"/>
        </w:rPr>
        <w:t xml:space="preserve"> of your</w:t>
      </w:r>
      <w:r w:rsidR="00C46A8F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open access publications.</w:t>
      </w:r>
      <w:r w:rsidR="00C46A8F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Be sure to note the publication details</w:t>
      </w:r>
      <w:r w:rsidR="00C46A8F">
        <w:rPr>
          <w:rFonts w:asciiTheme="minorHAnsi" w:hAnsiTheme="minorHAnsi" w:cstheme="minorHAnsi"/>
        </w:rPr>
        <w:t xml:space="preserve"> in your email</w:t>
      </w:r>
      <w:r w:rsidRPr="00A46F8D">
        <w:rPr>
          <w:rFonts w:asciiTheme="minorHAnsi" w:hAnsiTheme="minorHAnsi" w:cstheme="minorHAnsi"/>
        </w:rPr>
        <w:t>.</w:t>
      </w:r>
    </w:p>
    <w:p w14:paraId="337023DC" w14:textId="77777777" w:rsidR="00535B20" w:rsidRDefault="00A46F8D" w:rsidP="00535B20">
      <w:pPr>
        <w:rPr>
          <w:rFonts w:asciiTheme="minorHAnsi" w:hAnsiTheme="minorHAnsi" w:cstheme="minorHAnsi"/>
        </w:rPr>
      </w:pPr>
      <w:r w:rsidRPr="00A46F8D">
        <w:rPr>
          <w:rFonts w:asciiTheme="minorHAnsi" w:hAnsiTheme="minorHAnsi" w:cstheme="minorHAnsi"/>
        </w:rPr>
        <w:t xml:space="preserve">Finally, you can log into the </w:t>
      </w:r>
      <w:hyperlink r:id="rId26" w:history="1">
        <w:r w:rsidRPr="00535B20">
          <w:rPr>
            <w:rStyle w:val="Hyperlink"/>
            <w:rFonts w:asciiTheme="minorHAnsi" w:hAnsiTheme="minorHAnsi" w:cstheme="minorHAnsi"/>
          </w:rPr>
          <w:t>Elements</w:t>
        </w:r>
      </w:hyperlink>
      <w:r w:rsidR="00C46A8F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publications management platform</w:t>
      </w:r>
      <w:r w:rsidR="00535B20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and deposit your research that way.</w:t>
      </w:r>
    </w:p>
    <w:p w14:paraId="65B5BF00" w14:textId="144141FC" w:rsidR="00A46F8D" w:rsidRDefault="00A46F8D" w:rsidP="00535B20">
      <w:pPr>
        <w:rPr>
          <w:rFonts w:asciiTheme="minorHAnsi" w:hAnsiTheme="minorHAnsi" w:cstheme="minorHAnsi"/>
        </w:rPr>
      </w:pPr>
      <w:r w:rsidRPr="00A46F8D">
        <w:rPr>
          <w:rFonts w:asciiTheme="minorHAnsi" w:hAnsiTheme="minorHAnsi" w:cstheme="minorHAnsi"/>
        </w:rPr>
        <w:t>You can find out more information</w:t>
      </w:r>
      <w:r w:rsidR="00535B20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 xml:space="preserve">on the </w:t>
      </w:r>
      <w:r w:rsidR="00535B20">
        <w:rPr>
          <w:rFonts w:asciiTheme="minorHAnsi" w:hAnsiTheme="minorHAnsi" w:cstheme="minorHAnsi"/>
        </w:rPr>
        <w:t>Minerva Access</w:t>
      </w:r>
      <w:r w:rsidRPr="00A46F8D">
        <w:rPr>
          <w:rFonts w:asciiTheme="minorHAnsi" w:hAnsiTheme="minorHAnsi" w:cstheme="minorHAnsi"/>
        </w:rPr>
        <w:t xml:space="preserve"> website</w:t>
      </w:r>
      <w:r w:rsidR="00535B20">
        <w:rPr>
          <w:rFonts w:asciiTheme="minorHAnsi" w:hAnsiTheme="minorHAnsi" w:cstheme="minorHAnsi"/>
        </w:rPr>
        <w:t xml:space="preserve">: </w:t>
      </w:r>
      <w:hyperlink r:id="rId27" w:history="1">
        <w:r w:rsidR="00535B20" w:rsidRPr="00535B20">
          <w:rPr>
            <w:rStyle w:val="Hyperlink"/>
            <w:rFonts w:asciiTheme="minorHAnsi" w:hAnsiTheme="minorHAnsi" w:cstheme="minorHAnsi"/>
          </w:rPr>
          <w:t>Deposit your research outputs</w:t>
        </w:r>
      </w:hyperlink>
      <w:r w:rsidR="00535B20">
        <w:rPr>
          <w:rFonts w:asciiTheme="minorHAnsi" w:hAnsiTheme="minorHAnsi" w:cstheme="minorHAnsi"/>
        </w:rPr>
        <w:t>.</w:t>
      </w:r>
    </w:p>
    <w:p w14:paraId="68C3DA86" w14:textId="77777777" w:rsidR="00535B20" w:rsidRPr="00A46F8D" w:rsidRDefault="00535B20" w:rsidP="00535B20">
      <w:pPr>
        <w:rPr>
          <w:rFonts w:asciiTheme="minorHAnsi" w:hAnsiTheme="minorHAnsi" w:cstheme="minorHAnsi"/>
        </w:rPr>
      </w:pPr>
    </w:p>
    <w:p w14:paraId="7D2E669C" w14:textId="49B584D1" w:rsidR="00A46F8D" w:rsidRPr="00A46F8D" w:rsidRDefault="00535B20" w:rsidP="00535B20">
      <w:pPr>
        <w:pStyle w:val="Heading1"/>
      </w:pPr>
      <w:r>
        <w:t>Enquiries and further resources</w:t>
      </w:r>
    </w:p>
    <w:p w14:paraId="78236428" w14:textId="77777777" w:rsidR="00A46F8D" w:rsidRPr="00A46F8D" w:rsidRDefault="00A46F8D" w:rsidP="00A46F8D">
      <w:pPr>
        <w:rPr>
          <w:rFonts w:asciiTheme="minorHAnsi" w:hAnsiTheme="minorHAnsi" w:cstheme="minorHAnsi"/>
        </w:rPr>
      </w:pPr>
      <w:r w:rsidRPr="00A46F8D">
        <w:rPr>
          <w:rFonts w:asciiTheme="minorHAnsi" w:hAnsiTheme="minorHAnsi" w:cstheme="minorHAnsi"/>
        </w:rPr>
        <w:t>Thank you for joining us for this video.</w:t>
      </w:r>
    </w:p>
    <w:p w14:paraId="4752DFA7" w14:textId="0FAD46A4" w:rsidR="00A46F8D" w:rsidRPr="00A46F8D" w:rsidRDefault="00A46F8D" w:rsidP="00535B20">
      <w:pPr>
        <w:rPr>
          <w:rFonts w:asciiTheme="minorHAnsi" w:hAnsiTheme="minorHAnsi" w:cstheme="minorHAnsi"/>
        </w:rPr>
      </w:pPr>
      <w:r w:rsidRPr="00A46F8D">
        <w:rPr>
          <w:rFonts w:asciiTheme="minorHAnsi" w:hAnsiTheme="minorHAnsi" w:cstheme="minorHAnsi"/>
        </w:rPr>
        <w:t>If you have any enquiries</w:t>
      </w:r>
      <w:r w:rsidR="00535B20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relating to the open access publishing</w:t>
      </w:r>
      <w:r w:rsidR="00535B20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agreements in place - or about open</w:t>
      </w:r>
      <w:r w:rsidR="00535B20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access publishing in general -</w:t>
      </w:r>
      <w:r w:rsidR="00535B20">
        <w:rPr>
          <w:rFonts w:asciiTheme="minorHAnsi" w:hAnsiTheme="minorHAnsi" w:cstheme="minorHAnsi"/>
        </w:rPr>
        <w:t xml:space="preserve"> </w:t>
      </w:r>
      <w:r w:rsidR="00293654" w:rsidRPr="008A66A8">
        <w:rPr>
          <w:rFonts w:asciiTheme="minorHAnsi" w:hAnsiTheme="minorHAnsi" w:cstheme="minorHAnsi"/>
        </w:rPr>
        <w:t>please email your discipline's </w:t>
      </w:r>
      <w:hyperlink r:id="rId28" w:history="1">
        <w:r w:rsidR="00293654" w:rsidRPr="008A66A8">
          <w:rPr>
            <w:rStyle w:val="Hyperlink"/>
            <w:rFonts w:asciiTheme="minorHAnsi" w:hAnsiTheme="minorHAnsi" w:cstheme="minorHAnsi"/>
          </w:rPr>
          <w:t>Liaison Librarians</w:t>
        </w:r>
      </w:hyperlink>
      <w:r w:rsidR="00293654" w:rsidRPr="008A66A8">
        <w:rPr>
          <w:rFonts w:asciiTheme="minorHAnsi" w:hAnsiTheme="minorHAnsi" w:cstheme="minorHAnsi"/>
        </w:rPr>
        <w:t>, or arrange a time to </w:t>
      </w:r>
      <w:hyperlink r:id="rId29" w:history="1">
        <w:r w:rsidR="00293654" w:rsidRPr="008A66A8">
          <w:rPr>
            <w:rStyle w:val="Hyperlink"/>
            <w:rFonts w:asciiTheme="minorHAnsi" w:hAnsiTheme="minorHAnsi" w:cstheme="minorHAnsi"/>
          </w:rPr>
          <w:t>consult a librarian</w:t>
        </w:r>
      </w:hyperlink>
      <w:r w:rsidR="00293654" w:rsidRPr="008A66A8">
        <w:rPr>
          <w:rFonts w:asciiTheme="minorHAnsi" w:hAnsiTheme="minorHAnsi" w:cstheme="minorHAnsi"/>
        </w:rPr>
        <w:t>.</w:t>
      </w:r>
    </w:p>
    <w:p w14:paraId="68F9FD32" w14:textId="34CEEAB9" w:rsidR="003C17CC" w:rsidRDefault="00A46F8D" w:rsidP="00535B20">
      <w:pPr>
        <w:rPr>
          <w:rFonts w:asciiTheme="minorHAnsi" w:hAnsiTheme="minorHAnsi" w:cstheme="minorHAnsi"/>
        </w:rPr>
      </w:pPr>
      <w:r w:rsidRPr="00A46F8D">
        <w:rPr>
          <w:rFonts w:asciiTheme="minorHAnsi" w:hAnsiTheme="minorHAnsi" w:cstheme="minorHAnsi"/>
        </w:rPr>
        <w:t>Alternatively,</w:t>
      </w:r>
      <w:r w:rsidR="00535B20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you can just send an email</w:t>
      </w:r>
      <w:r w:rsidR="00535B20">
        <w:rPr>
          <w:rFonts w:asciiTheme="minorHAnsi" w:hAnsiTheme="minorHAnsi" w:cstheme="minorHAnsi"/>
        </w:rPr>
        <w:t xml:space="preserve"> </w:t>
      </w:r>
      <w:r w:rsidRPr="00A46F8D">
        <w:rPr>
          <w:rFonts w:asciiTheme="minorHAnsi" w:hAnsiTheme="minorHAnsi" w:cstheme="minorHAnsi"/>
        </w:rPr>
        <w:t>to</w:t>
      </w:r>
      <w:r w:rsidR="00535B20">
        <w:rPr>
          <w:rFonts w:asciiTheme="minorHAnsi" w:hAnsiTheme="minorHAnsi" w:cstheme="minorHAnsi"/>
        </w:rPr>
        <w:t xml:space="preserve"> the Library Enquiries team -</w:t>
      </w:r>
      <w:r w:rsidRPr="00A46F8D">
        <w:rPr>
          <w:rFonts w:asciiTheme="minorHAnsi" w:hAnsiTheme="minorHAnsi" w:cstheme="minorHAnsi"/>
        </w:rPr>
        <w:t xml:space="preserve"> </w:t>
      </w:r>
      <w:hyperlink r:id="rId30" w:history="1">
        <w:r w:rsidR="00535B20" w:rsidRPr="00C47F46">
          <w:rPr>
            <w:rStyle w:val="Hyperlink"/>
            <w:rFonts w:asciiTheme="minorHAnsi" w:hAnsiTheme="minorHAnsi" w:cstheme="minorHAnsi"/>
          </w:rPr>
          <w:t>library-enquiries@unimelb.edu.au</w:t>
        </w:r>
      </w:hyperlink>
      <w:r w:rsidR="00535B20">
        <w:rPr>
          <w:rFonts w:asciiTheme="minorHAnsi" w:hAnsiTheme="minorHAnsi" w:cstheme="minorHAnsi"/>
        </w:rPr>
        <w:t xml:space="preserve"> - </w:t>
      </w:r>
      <w:r w:rsidRPr="00A46F8D">
        <w:rPr>
          <w:rFonts w:asciiTheme="minorHAnsi" w:hAnsiTheme="minorHAnsi" w:cstheme="minorHAnsi"/>
        </w:rPr>
        <w:t xml:space="preserve">and they will direct your </w:t>
      </w:r>
      <w:r w:rsidR="00535B20">
        <w:rPr>
          <w:rFonts w:asciiTheme="minorHAnsi" w:hAnsiTheme="minorHAnsi" w:cstheme="minorHAnsi"/>
        </w:rPr>
        <w:t>e</w:t>
      </w:r>
      <w:r w:rsidRPr="00A46F8D">
        <w:rPr>
          <w:rFonts w:asciiTheme="minorHAnsi" w:hAnsiTheme="minorHAnsi" w:cstheme="minorHAnsi"/>
        </w:rPr>
        <w:t xml:space="preserve">nquiry on as </w:t>
      </w:r>
      <w:r w:rsidR="00535B20">
        <w:rPr>
          <w:rFonts w:asciiTheme="minorHAnsi" w:hAnsiTheme="minorHAnsi" w:cstheme="minorHAnsi"/>
        </w:rPr>
        <w:t>needed</w:t>
      </w:r>
      <w:r w:rsidRPr="00A46F8D">
        <w:rPr>
          <w:rFonts w:asciiTheme="minorHAnsi" w:hAnsiTheme="minorHAnsi" w:cstheme="minorHAnsi"/>
        </w:rPr>
        <w:t>.</w:t>
      </w:r>
    </w:p>
    <w:p w14:paraId="3255773B" w14:textId="77777777" w:rsidR="006D36C4" w:rsidRPr="003C17CC" w:rsidRDefault="006D36C4" w:rsidP="00F002BE">
      <w:pPr>
        <w:rPr>
          <w:rFonts w:asciiTheme="minorHAnsi" w:hAnsiTheme="minorHAnsi" w:cstheme="minorHAnsi"/>
        </w:rPr>
      </w:pPr>
    </w:p>
    <w:sectPr w:rsidR="006D36C4" w:rsidRPr="003C17CC" w:rsidSect="009A3566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66C5E" w14:textId="77777777" w:rsidR="00EA259C" w:rsidRDefault="00EA259C" w:rsidP="00EA259C">
      <w:pPr>
        <w:spacing w:after="0" w:line="240" w:lineRule="auto"/>
      </w:pPr>
      <w:r>
        <w:separator/>
      </w:r>
    </w:p>
  </w:endnote>
  <w:endnote w:type="continuationSeparator" w:id="0">
    <w:p w14:paraId="1D49AC01" w14:textId="77777777" w:rsidR="00EA259C" w:rsidRDefault="00EA259C" w:rsidP="00EA2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 Light">
    <w:altName w:val="Source Sans Pro Light"/>
    <w:charset w:val="00"/>
    <w:family w:val="swiss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Arial"/>
    <w:charset w:val="00"/>
    <w:family w:val="swiss"/>
    <w:pitch w:val="variable"/>
    <w:sig w:usb0="20000007" w:usb1="00000001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1C0FF" w14:textId="77777777" w:rsidR="00EA259C" w:rsidRDefault="00EA259C" w:rsidP="00EA259C">
      <w:pPr>
        <w:spacing w:after="0" w:line="240" w:lineRule="auto"/>
      </w:pPr>
      <w:r>
        <w:separator/>
      </w:r>
    </w:p>
  </w:footnote>
  <w:footnote w:type="continuationSeparator" w:id="0">
    <w:p w14:paraId="4B38D03B" w14:textId="77777777" w:rsidR="00EA259C" w:rsidRDefault="00EA259C" w:rsidP="00EA259C">
      <w:pPr>
        <w:spacing w:after="0" w:line="240" w:lineRule="auto"/>
      </w:pPr>
      <w:r>
        <w:continuationSeparator/>
      </w:r>
    </w:p>
  </w:footnote>
  <w:footnote w:id="1">
    <w:p w14:paraId="1EC8A452" w14:textId="4A614734" w:rsidR="00EA259C" w:rsidRPr="00863AD2" w:rsidRDefault="00EA259C" w:rsidP="00EA259C">
      <w:pPr>
        <w:pStyle w:val="FootnoteText"/>
        <w:rPr>
          <w:rFonts w:asciiTheme="minorHAnsi" w:hAnsiTheme="minorHAnsi" w:cstheme="minorHAnsi"/>
        </w:rPr>
      </w:pPr>
      <w:r w:rsidRPr="00863AD2">
        <w:rPr>
          <w:rStyle w:val="FootnoteReference"/>
          <w:rFonts w:asciiTheme="minorHAnsi" w:hAnsiTheme="minorHAnsi" w:cstheme="minorHAnsi"/>
        </w:rPr>
        <w:footnoteRef/>
      </w:r>
      <w:r w:rsidRPr="00863AD2">
        <w:rPr>
          <w:rFonts w:asciiTheme="minorHAnsi" w:hAnsiTheme="minorHAnsi" w:cstheme="minorHAnsi"/>
        </w:rPr>
        <w:t xml:space="preserve"> Citation data extracted from Dimensions on 21/2/2023 for 2015-2021 UoM-affiliated articles. Here, “open access” includes publisher and repository pathways (gold, hybrid, green).</w:t>
      </w:r>
    </w:p>
  </w:footnote>
  <w:footnote w:id="2">
    <w:p w14:paraId="7D7D2BF6" w14:textId="68596B47" w:rsidR="00863AD2" w:rsidRPr="00863AD2" w:rsidRDefault="00863AD2">
      <w:pPr>
        <w:pStyle w:val="FootnoteText"/>
        <w:rPr>
          <w:rFonts w:asciiTheme="minorHAnsi" w:hAnsiTheme="minorHAnsi" w:cstheme="minorHAnsi"/>
        </w:rPr>
      </w:pPr>
      <w:r w:rsidRPr="00863AD2">
        <w:rPr>
          <w:rStyle w:val="FootnoteReference"/>
          <w:rFonts w:asciiTheme="minorHAnsi" w:hAnsiTheme="minorHAnsi" w:cstheme="minorHAnsi"/>
        </w:rPr>
        <w:footnoteRef/>
      </w:r>
      <w:r w:rsidRPr="00863AD2">
        <w:rPr>
          <w:rFonts w:asciiTheme="minorHAnsi" w:hAnsiTheme="minorHAnsi" w:cstheme="minorHAnsi"/>
        </w:rPr>
        <w:t xml:space="preserve"> Based on 2019-2021 UOM-affiliated articles published in journals covered by the 2023 open access publishing agreements. Using data from Elements and CAUL’s included journals lists.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F1258"/>
    <w:multiLevelType w:val="hybridMultilevel"/>
    <w:tmpl w:val="BEEE62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05FC8"/>
    <w:multiLevelType w:val="multilevel"/>
    <w:tmpl w:val="B45A5444"/>
    <w:lvl w:ilvl="0">
      <w:start w:val="1"/>
      <w:numFmt w:val="decimal"/>
      <w:lvlText w:val="%1."/>
      <w:lvlJc w:val="left"/>
      <w:pPr>
        <w:ind w:left="360" w:hanging="360"/>
      </w:pPr>
      <w:rPr>
        <w:rFonts w:ascii="Source Sans Pro Light" w:hAnsi="Source Sans Pro Light" w:hint="default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ascii="Source Sans Pro Light" w:hAnsi="Source Sans Pro Light" w:hint="default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rFonts w:ascii="Source Sans Pro Light" w:hAnsi="Source Sans Pro Light" w:cstheme="majorHAnsi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8422979"/>
    <w:multiLevelType w:val="hybridMultilevel"/>
    <w:tmpl w:val="877C37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E5D98"/>
    <w:multiLevelType w:val="hybridMultilevel"/>
    <w:tmpl w:val="ABA8BD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2F4BA0"/>
    <w:multiLevelType w:val="hybridMultilevel"/>
    <w:tmpl w:val="F16EBB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82351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76691162">
    <w:abstractNumId w:val="1"/>
  </w:num>
  <w:num w:numId="3" w16cid:durableId="608052123">
    <w:abstractNumId w:val="2"/>
  </w:num>
  <w:num w:numId="4" w16cid:durableId="1065374366">
    <w:abstractNumId w:val="3"/>
  </w:num>
  <w:num w:numId="5" w16cid:durableId="382213634">
    <w:abstractNumId w:val="4"/>
  </w:num>
  <w:num w:numId="6" w16cid:durableId="449738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FE6"/>
    <w:rsid w:val="000020EA"/>
    <w:rsid w:val="0000521F"/>
    <w:rsid w:val="000255FA"/>
    <w:rsid w:val="000753C0"/>
    <w:rsid w:val="00091C1A"/>
    <w:rsid w:val="00092F96"/>
    <w:rsid w:val="000C21A1"/>
    <w:rsid w:val="000C4C84"/>
    <w:rsid w:val="000D048F"/>
    <w:rsid w:val="00102723"/>
    <w:rsid w:val="00142564"/>
    <w:rsid w:val="00145747"/>
    <w:rsid w:val="00155312"/>
    <w:rsid w:val="00167D04"/>
    <w:rsid w:val="00192479"/>
    <w:rsid w:val="001A170C"/>
    <w:rsid w:val="001D2D0E"/>
    <w:rsid w:val="001D365A"/>
    <w:rsid w:val="00212053"/>
    <w:rsid w:val="00213E11"/>
    <w:rsid w:val="00270448"/>
    <w:rsid w:val="002769FE"/>
    <w:rsid w:val="00293654"/>
    <w:rsid w:val="0029693A"/>
    <w:rsid w:val="002A2836"/>
    <w:rsid w:val="002C703D"/>
    <w:rsid w:val="002D171E"/>
    <w:rsid w:val="002E07B1"/>
    <w:rsid w:val="00370880"/>
    <w:rsid w:val="00375098"/>
    <w:rsid w:val="0038052C"/>
    <w:rsid w:val="003A6F4D"/>
    <w:rsid w:val="003B0047"/>
    <w:rsid w:val="003B1178"/>
    <w:rsid w:val="003B2670"/>
    <w:rsid w:val="003B6DA9"/>
    <w:rsid w:val="003C17CC"/>
    <w:rsid w:val="003E63BD"/>
    <w:rsid w:val="004068CC"/>
    <w:rsid w:val="00417FE1"/>
    <w:rsid w:val="00426D69"/>
    <w:rsid w:val="00433F4D"/>
    <w:rsid w:val="00476104"/>
    <w:rsid w:val="004769CE"/>
    <w:rsid w:val="00491020"/>
    <w:rsid w:val="00493F5C"/>
    <w:rsid w:val="004A6E00"/>
    <w:rsid w:val="00511DA9"/>
    <w:rsid w:val="00531C62"/>
    <w:rsid w:val="00532E36"/>
    <w:rsid w:val="00535B20"/>
    <w:rsid w:val="005428B4"/>
    <w:rsid w:val="00551D21"/>
    <w:rsid w:val="00576184"/>
    <w:rsid w:val="00582FE6"/>
    <w:rsid w:val="0058336B"/>
    <w:rsid w:val="005A395B"/>
    <w:rsid w:val="005B7A8C"/>
    <w:rsid w:val="005C6068"/>
    <w:rsid w:val="005E74C8"/>
    <w:rsid w:val="005E7883"/>
    <w:rsid w:val="00600E46"/>
    <w:rsid w:val="006057E5"/>
    <w:rsid w:val="00626D0F"/>
    <w:rsid w:val="006479FC"/>
    <w:rsid w:val="006669C8"/>
    <w:rsid w:val="0067167B"/>
    <w:rsid w:val="00675803"/>
    <w:rsid w:val="006A773C"/>
    <w:rsid w:val="006B52AD"/>
    <w:rsid w:val="006D0848"/>
    <w:rsid w:val="006D1F6E"/>
    <w:rsid w:val="006D33AB"/>
    <w:rsid w:val="006D36C4"/>
    <w:rsid w:val="006D64E2"/>
    <w:rsid w:val="006E31DA"/>
    <w:rsid w:val="00713025"/>
    <w:rsid w:val="00734063"/>
    <w:rsid w:val="0075388B"/>
    <w:rsid w:val="0076725B"/>
    <w:rsid w:val="0077092A"/>
    <w:rsid w:val="007C5CAF"/>
    <w:rsid w:val="007D3910"/>
    <w:rsid w:val="007D5E1D"/>
    <w:rsid w:val="007F612E"/>
    <w:rsid w:val="0081120F"/>
    <w:rsid w:val="00830BB3"/>
    <w:rsid w:val="00863AD2"/>
    <w:rsid w:val="008679AD"/>
    <w:rsid w:val="00881A21"/>
    <w:rsid w:val="008930A7"/>
    <w:rsid w:val="00896D45"/>
    <w:rsid w:val="008A6623"/>
    <w:rsid w:val="008A66A8"/>
    <w:rsid w:val="008C04E9"/>
    <w:rsid w:val="008C04F4"/>
    <w:rsid w:val="008E7B76"/>
    <w:rsid w:val="008F7D14"/>
    <w:rsid w:val="00905891"/>
    <w:rsid w:val="00907EE8"/>
    <w:rsid w:val="00915EEE"/>
    <w:rsid w:val="009253F5"/>
    <w:rsid w:val="00973657"/>
    <w:rsid w:val="00984C7D"/>
    <w:rsid w:val="009A28D6"/>
    <w:rsid w:val="009A3566"/>
    <w:rsid w:val="009C26D0"/>
    <w:rsid w:val="009F2672"/>
    <w:rsid w:val="00A22436"/>
    <w:rsid w:val="00A45EA1"/>
    <w:rsid w:val="00A46F8D"/>
    <w:rsid w:val="00A51016"/>
    <w:rsid w:val="00A52933"/>
    <w:rsid w:val="00A6300A"/>
    <w:rsid w:val="00A713AE"/>
    <w:rsid w:val="00A90409"/>
    <w:rsid w:val="00A96E86"/>
    <w:rsid w:val="00AC75A0"/>
    <w:rsid w:val="00AE2898"/>
    <w:rsid w:val="00AE4C84"/>
    <w:rsid w:val="00B3480A"/>
    <w:rsid w:val="00B34E5F"/>
    <w:rsid w:val="00B417A0"/>
    <w:rsid w:val="00B504C9"/>
    <w:rsid w:val="00B522DC"/>
    <w:rsid w:val="00B54F86"/>
    <w:rsid w:val="00BA1945"/>
    <w:rsid w:val="00BB0B9A"/>
    <w:rsid w:val="00BB3DE1"/>
    <w:rsid w:val="00BC7908"/>
    <w:rsid w:val="00BD60DC"/>
    <w:rsid w:val="00BF7D29"/>
    <w:rsid w:val="00C37617"/>
    <w:rsid w:val="00C46A8F"/>
    <w:rsid w:val="00C62D82"/>
    <w:rsid w:val="00C715B7"/>
    <w:rsid w:val="00CB5219"/>
    <w:rsid w:val="00CE3767"/>
    <w:rsid w:val="00CE70C2"/>
    <w:rsid w:val="00D478BA"/>
    <w:rsid w:val="00D57C29"/>
    <w:rsid w:val="00D90CA3"/>
    <w:rsid w:val="00DA050E"/>
    <w:rsid w:val="00DB7C71"/>
    <w:rsid w:val="00DB7EA1"/>
    <w:rsid w:val="00DC4BB2"/>
    <w:rsid w:val="00E04B03"/>
    <w:rsid w:val="00E40974"/>
    <w:rsid w:val="00EA259C"/>
    <w:rsid w:val="00EA6455"/>
    <w:rsid w:val="00EA72B8"/>
    <w:rsid w:val="00ED19E8"/>
    <w:rsid w:val="00ED1BAA"/>
    <w:rsid w:val="00EE1E99"/>
    <w:rsid w:val="00EF088A"/>
    <w:rsid w:val="00F002BE"/>
    <w:rsid w:val="00F11470"/>
    <w:rsid w:val="00F26F92"/>
    <w:rsid w:val="00F50D83"/>
    <w:rsid w:val="00F52360"/>
    <w:rsid w:val="00F56071"/>
    <w:rsid w:val="00F57ECB"/>
    <w:rsid w:val="00F61F1E"/>
    <w:rsid w:val="00F663EB"/>
    <w:rsid w:val="00F71A58"/>
    <w:rsid w:val="00FB19C4"/>
    <w:rsid w:val="00FB5B8F"/>
    <w:rsid w:val="00FE062D"/>
    <w:rsid w:val="00FE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7AEA9"/>
  <w15:chartTrackingRefBased/>
  <w15:docId w15:val="{730CA956-BFC8-4682-A9B4-21FDEC2DC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FE6"/>
    <w:rPr>
      <w:rFonts w:ascii="Source Sans Pro" w:hAnsi="Source Sans P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57E5"/>
    <w:pPr>
      <w:keepNext/>
      <w:outlineLvl w:val="0"/>
    </w:pPr>
    <w:rPr>
      <w:rFonts w:asciiTheme="minorHAnsi" w:eastAsia="Calibri" w:hAnsiTheme="minorHAnsi" w:cstheme="minorHAnsi"/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6071"/>
    <w:pPr>
      <w:keepNext/>
      <w:keepLines/>
      <w:numPr>
        <w:ilvl w:val="1"/>
        <w:numId w:val="1"/>
      </w:numPr>
      <w:spacing w:before="240" w:after="120" w:line="276" w:lineRule="auto"/>
      <w:ind w:left="0" w:firstLine="0"/>
      <w:outlineLvl w:val="1"/>
    </w:pPr>
    <w:rPr>
      <w:rFonts w:asciiTheme="minorHAnsi" w:eastAsiaTheme="majorEastAsia" w:hAnsiTheme="minorHAnsi" w:cstheme="majorBidi"/>
      <w:i/>
      <w:color w:val="000000" w:themeColor="text1"/>
      <w:sz w:val="24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57E5"/>
    <w:pPr>
      <w:keepNext/>
      <w:keepLines/>
      <w:spacing w:before="240" w:after="120" w:line="276" w:lineRule="auto"/>
      <w:outlineLvl w:val="2"/>
    </w:pPr>
    <w:rPr>
      <w:rFonts w:asciiTheme="minorHAnsi" w:eastAsiaTheme="majorEastAsia" w:hAnsiTheme="minorHAnsi" w:cstheme="majorBidi"/>
      <w:b/>
      <w:color w:val="262626" w:themeColor="text1" w:themeTint="D9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56071"/>
    <w:rPr>
      <w:rFonts w:eastAsiaTheme="majorEastAsia" w:cstheme="majorBidi"/>
      <w:i/>
      <w:color w:val="000000" w:themeColor="text1"/>
      <w:sz w:val="24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6057E5"/>
    <w:rPr>
      <w:rFonts w:eastAsiaTheme="majorEastAsia" w:cstheme="majorBidi"/>
      <w:b/>
      <w:color w:val="262626" w:themeColor="text1" w:themeTint="D9"/>
      <w:szCs w:val="24"/>
    </w:rPr>
  </w:style>
  <w:style w:type="character" w:styleId="Hyperlink">
    <w:name w:val="Hyperlink"/>
    <w:basedOn w:val="DefaultParagraphFont"/>
    <w:uiPriority w:val="99"/>
    <w:unhideWhenUsed/>
    <w:rsid w:val="00582FE6"/>
    <w:rPr>
      <w:color w:val="0563C1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582FE6"/>
    <w:pPr>
      <w:spacing w:after="240" w:line="240" w:lineRule="auto"/>
    </w:pPr>
    <w:rPr>
      <w:i/>
      <w:iCs/>
      <w:color w:val="44546A" w:themeColor="text2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82F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82FE6"/>
    <w:pPr>
      <w:spacing w:after="12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82FE6"/>
    <w:rPr>
      <w:rFonts w:ascii="Source Sans Pro" w:hAnsi="Source Sans Pro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F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FE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057E5"/>
    <w:rPr>
      <w:rFonts w:eastAsia="Calibri" w:cstheme="minorHAnsi"/>
      <w:b/>
      <w:bCs/>
      <w:sz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2FE6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82FE6"/>
    <w:rPr>
      <w:rFonts w:eastAsiaTheme="minorEastAsia"/>
      <w:color w:val="5A5A5A" w:themeColor="text1" w:themeTint="A5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A22436"/>
    <w:pPr>
      <w:spacing w:before="120" w:after="24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2243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ardreadability">
    <w:name w:val="hardreadability"/>
    <w:basedOn w:val="DefaultParagraphFont"/>
    <w:rsid w:val="009A3566"/>
  </w:style>
  <w:style w:type="character" w:customStyle="1" w:styleId="adverb">
    <w:name w:val="adverb"/>
    <w:basedOn w:val="DefaultParagraphFont"/>
    <w:rsid w:val="009A3566"/>
  </w:style>
  <w:style w:type="character" w:customStyle="1" w:styleId="passivevoice">
    <w:name w:val="passivevoice"/>
    <w:basedOn w:val="DefaultParagraphFont"/>
    <w:rsid w:val="009A3566"/>
  </w:style>
  <w:style w:type="character" w:customStyle="1" w:styleId="veryhardreadability">
    <w:name w:val="veryhardreadability"/>
    <w:basedOn w:val="DefaultParagraphFont"/>
    <w:rsid w:val="009A3566"/>
  </w:style>
  <w:style w:type="character" w:customStyle="1" w:styleId="complexword">
    <w:name w:val="complexword"/>
    <w:basedOn w:val="DefaultParagraphFont"/>
    <w:rsid w:val="009A3566"/>
  </w:style>
  <w:style w:type="character" w:styleId="Mention">
    <w:name w:val="Mention"/>
    <w:basedOn w:val="DefaultParagraphFont"/>
    <w:uiPriority w:val="99"/>
    <w:unhideWhenUsed/>
    <w:rsid w:val="00CE3767"/>
    <w:rPr>
      <w:color w:val="2B579A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753C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26D6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A259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259C"/>
    <w:rPr>
      <w:rFonts w:ascii="Source Sans Pro" w:hAnsi="Source Sans Pro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A25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976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single" w:sz="24" w:space="3" w:color="D0D0D0"/>
                <w:bottom w:val="none" w:sz="0" w:space="0" w:color="auto"/>
                <w:right w:val="none" w:sz="0" w:space="0" w:color="auto"/>
              </w:divBdr>
              <w:divsChild>
                <w:div w:id="68586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57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11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24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single" w:sz="24" w:space="3" w:color="D0D0D0"/>
                <w:bottom w:val="none" w:sz="0" w:space="0" w:color="auto"/>
                <w:right w:val="none" w:sz="0" w:space="0" w:color="auto"/>
              </w:divBdr>
              <w:divsChild>
                <w:div w:id="117881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4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14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library.unimelb.edu.au/open-scholarship/funder-open-access-policies" TargetMode="External"/><Relationship Id="rId18" Type="http://schemas.openxmlformats.org/officeDocument/2006/relationships/hyperlink" Target="https://creativecommons.org/" TargetMode="External"/><Relationship Id="rId26" Type="http://schemas.openxmlformats.org/officeDocument/2006/relationships/hyperlink" Target="https://minerva-elements.unimelb.edu.au/login.htm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library.unimelb.edu.au/open-scholarship/open-access-publishing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library.unimelb.edu.au/open-scholarship/" TargetMode="External"/><Relationship Id="rId17" Type="http://schemas.openxmlformats.org/officeDocument/2006/relationships/hyperlink" Target="https://library.unimelb.edu.au/open-scholarship/open-access-publishing/" TargetMode="External"/><Relationship Id="rId25" Type="http://schemas.openxmlformats.org/officeDocument/2006/relationships/hyperlink" Target="mailto:research-outputs@unimelb.edu.a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library.unimelb.edu.au/open-scholarship/open-access-publishing/" TargetMode="External"/><Relationship Id="rId20" Type="http://schemas.openxmlformats.org/officeDocument/2006/relationships/hyperlink" Target="https://doaj.org/" TargetMode="External"/><Relationship Id="rId29" Type="http://schemas.openxmlformats.org/officeDocument/2006/relationships/hyperlink" Target="https://unimelb.service-now.com/student?id=sc_cat_item&amp;sys_id=6398b1e1dbc763c00032cae43a961971&amp;category_id=2768ae9d4fae22807861a90f0310c7f0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imeo.com/manage/videos/805410683/cbc972ff7a" TargetMode="External"/><Relationship Id="rId24" Type="http://schemas.openxmlformats.org/officeDocument/2006/relationships/hyperlink" Target="https://gateway.research.unimelb.edu.au/resources/outputs/research-outputs-support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library.unimelb.edu.au/open-scholarship/open-access-publishing/" TargetMode="External"/><Relationship Id="rId23" Type="http://schemas.openxmlformats.org/officeDocument/2006/relationships/hyperlink" Target="http://unimelb.service-now.com/research?id=sc_cat_item&amp;sys_id=7ec79db51b3f6414ef32a68b274bcb8e&amp;category_id=3e76ca884fe2e6007861a90f0310c7c7" TargetMode="External"/><Relationship Id="rId28" Type="http://schemas.openxmlformats.org/officeDocument/2006/relationships/hyperlink" Target="https://library.unimelb.edu.au/liaison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copyright.unimelb.edu.au/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library.unimelb.edu.au/open-scholarship/principles" TargetMode="External"/><Relationship Id="rId22" Type="http://schemas.openxmlformats.org/officeDocument/2006/relationships/hyperlink" Target="https://minerva.unimelb.edu.au/" TargetMode="External"/><Relationship Id="rId27" Type="http://schemas.openxmlformats.org/officeDocument/2006/relationships/hyperlink" Target="https://minerva.unimelb.edu.au/deposit" TargetMode="External"/><Relationship Id="rId30" Type="http://schemas.openxmlformats.org/officeDocument/2006/relationships/hyperlink" Target="mailto:library-enquiries@unimelb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07d8113-1d44-46cb-baa5-a742d0650dfc" xsi:nil="true"/>
    <lcf76f155ced4ddcb4097134ff3c332f xmlns="e3781a75-3d57-4fed-b6ab-2c6f9e837437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9FA46296E07041876886D9D6B490F2" ma:contentTypeVersion="15" ma:contentTypeDescription="Create a new document." ma:contentTypeScope="" ma:versionID="3d5128d3a560c4c37b4a54e460fb5222">
  <xsd:schema xmlns:xsd="http://www.w3.org/2001/XMLSchema" xmlns:xs="http://www.w3.org/2001/XMLSchema" xmlns:p="http://schemas.microsoft.com/office/2006/metadata/properties" xmlns:ns2="e3781a75-3d57-4fed-b6ab-2c6f9e837437" xmlns:ns3="5ddcb866-08d0-4cd8-94ce-71b94ba59f80" xmlns:ns4="f07d8113-1d44-46cb-baa5-a742d0650dfc" targetNamespace="http://schemas.microsoft.com/office/2006/metadata/properties" ma:root="true" ma:fieldsID="d49db03d242240a97713fc4d879531d7" ns2:_="" ns3:_="" ns4:_="">
    <xsd:import namespace="e3781a75-3d57-4fed-b6ab-2c6f9e837437"/>
    <xsd:import namespace="5ddcb866-08d0-4cd8-94ce-71b94ba59f80"/>
    <xsd:import namespace="f07d8113-1d44-46cb-baa5-a742d0650d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81a75-3d57-4fed-b6ab-2c6f9e8374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b163b37-248a-4bdb-8038-6e8df1cc47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cb866-08d0-4cd8-94ce-71b94ba59f8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d8113-1d44-46cb-baa5-a742d0650dfc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a6cca62c-15f1-4e9b-a9e9-6ba853135adc}" ma:internalName="TaxCatchAll" ma:showField="CatchAllData" ma:web="5ddcb866-08d0-4cd8-94ce-71b94ba59f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DEC969-F70C-4393-B475-0E0FF4534B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8992AD4-208D-4D6F-80E6-A19DFB2BE6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EEE2EF-F28E-478C-B87D-4CB7E94D5A5D}">
  <ds:schemaRefs>
    <ds:schemaRef ds:uri="http://schemas.microsoft.com/office/2006/metadata/properties"/>
    <ds:schemaRef ds:uri="http://schemas.microsoft.com/office/infopath/2007/PartnerControls"/>
    <ds:schemaRef ds:uri="f07d8113-1d44-46cb-baa5-a742d0650dfc"/>
    <ds:schemaRef ds:uri="9dfb9497-9389-4623-9397-029ef8769e4c"/>
    <ds:schemaRef ds:uri="e3781a75-3d57-4fed-b6ab-2c6f9e837437"/>
  </ds:schemaRefs>
</ds:datastoreItem>
</file>

<file path=customXml/itemProps4.xml><?xml version="1.0" encoding="utf-8"?>
<ds:datastoreItem xmlns:ds="http://schemas.openxmlformats.org/officeDocument/2006/customXml" ds:itemID="{B58FB419-1FF3-4C0A-8E87-6A8B8F3086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781a75-3d57-4fed-b6ab-2c6f9e837437"/>
    <ds:schemaRef ds:uri="5ddcb866-08d0-4cd8-94ce-71b94ba59f80"/>
    <ds:schemaRef ds:uri="f07d8113-1d44-46cb-baa5-a742d0650d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12</Pages>
  <Words>4379</Words>
  <Characters>24963</Characters>
  <Application>Microsoft Office Word</Application>
  <DocSecurity>0</DocSecurity>
  <Lines>208</Lines>
  <Paragraphs>58</Paragraphs>
  <ScaleCrop>false</ScaleCrop>
  <Company>The University of Melbourne</Company>
  <LinksUpToDate>false</LinksUpToDate>
  <CharactersWithSpaces>29284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Zachary Kendal</dc:creator>
  <cp:keywords/>
  <dc:description/>
  <cp:lastModifiedBy>Zachary Kendal</cp:lastModifiedBy>
  <cp:revision>117</cp:revision>
  <dcterms:created xsi:type="dcterms:W3CDTF">2023-02-05T23:33:00Z</dcterms:created>
  <dcterms:modified xsi:type="dcterms:W3CDTF">2023-03-07T23:54:00Z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0x01010082D924FBF156194B87EA9A18166630A0</vt:lpwstr>
  </property>
  <property fmtid="{D5CDD505-2E9C-101B-9397-08002B2CF9AE}" pid="3" name="MediaServiceImageTags">
    <vt:lpwstr/>
  </property>
</Properties>
</file>