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28B01" w14:textId="68E6CDC7" w:rsidR="00582FE6" w:rsidRDefault="006669C8" w:rsidP="00A22436">
      <w:pPr>
        <w:pStyle w:val="Subtitle"/>
        <w:spacing w:before="120" w:after="120"/>
      </w:pPr>
      <w:bookmarkStart w:id="0" w:name="_Toc96676407"/>
      <w:bookmarkStart w:id="1" w:name="_Toc96497489"/>
      <w:r>
        <w:t>Open Scholarship at the University of Melbourne</w:t>
      </w:r>
    </w:p>
    <w:bookmarkEnd w:id="0"/>
    <w:bookmarkEnd w:id="1"/>
    <w:p w14:paraId="17B3FA60" w14:textId="473AF7FD" w:rsidR="00A22436" w:rsidRDefault="00433F4D" w:rsidP="00A22436">
      <w:pPr>
        <w:pStyle w:val="Title"/>
        <w:spacing w:after="120"/>
      </w:pPr>
      <w:r>
        <w:t>Publisher</w:t>
      </w:r>
      <w:r w:rsidR="006669C8">
        <w:t xml:space="preserve"> Open Access</w:t>
      </w:r>
    </w:p>
    <w:p w14:paraId="5A1C0255" w14:textId="65DBB368" w:rsidR="00582FE6" w:rsidRDefault="006669C8" w:rsidP="00A22436">
      <w:pPr>
        <w:pStyle w:val="Title"/>
        <w:spacing w:after="120"/>
      </w:pPr>
      <w:r>
        <w:t xml:space="preserve">Open Access Publications, Part </w:t>
      </w:r>
      <w:r w:rsidR="00433F4D">
        <w:t>2</w:t>
      </w:r>
    </w:p>
    <w:p w14:paraId="43513380" w14:textId="01B47E1F" w:rsidR="00C715B7" w:rsidRPr="00C715B7" w:rsidRDefault="00A22436" w:rsidP="00C715B7">
      <w:pPr>
        <w:pStyle w:val="Subtitle"/>
        <w:spacing w:before="120" w:after="120"/>
      </w:pPr>
      <w:r w:rsidRPr="00C715B7">
        <w:rPr>
          <w:b/>
          <w:bCs/>
        </w:rPr>
        <w:t>Video transcript</w:t>
      </w:r>
      <w:r w:rsidR="00C715B7" w:rsidRPr="00C715B7">
        <w:rPr>
          <w:b/>
          <w:bCs/>
        </w:rPr>
        <w:br/>
      </w:r>
      <w:r w:rsidR="00C715B7">
        <w:t>6 February 2023</w:t>
      </w:r>
    </w:p>
    <w:p w14:paraId="16DFAE1E" w14:textId="77777777" w:rsidR="00582FE6" w:rsidRDefault="00582FE6" w:rsidP="00582FE6">
      <w:pPr>
        <w:keepNext/>
        <w:jc w:val="center"/>
        <w:rPr>
          <w:rFonts w:asciiTheme="minorHAnsi" w:hAnsiTheme="minorHAnsi" w:cstheme="minorHAnsi"/>
        </w:rPr>
      </w:pPr>
    </w:p>
    <w:p w14:paraId="6FFB6FF5" w14:textId="5015EF07" w:rsidR="00CE3767" w:rsidRPr="00CE3767" w:rsidRDefault="003C17CC" w:rsidP="00CE3767">
      <w:pPr>
        <w:pStyle w:val="Heading1"/>
      </w:pPr>
      <w:r>
        <w:t>Introduction</w:t>
      </w:r>
    </w:p>
    <w:p w14:paraId="11750B3F" w14:textId="6E8FFB23" w:rsidR="00433F4D" w:rsidRPr="00433F4D" w:rsidRDefault="00433F4D" w:rsidP="00B54F86">
      <w:pPr>
        <w:rPr>
          <w:rFonts w:asciiTheme="minorHAnsi" w:hAnsiTheme="minorHAnsi" w:cstheme="minorHAnsi"/>
        </w:rPr>
      </w:pPr>
      <w:r w:rsidRPr="00433F4D">
        <w:rPr>
          <w:rFonts w:asciiTheme="minorHAnsi" w:hAnsiTheme="minorHAnsi" w:cstheme="minorHAnsi"/>
        </w:rPr>
        <w:t>Hello and welcome to our second video</w:t>
      </w:r>
      <w:r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on open access publications.</w:t>
      </w:r>
      <w:r w:rsidR="00B54F86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In this video, we're going to look</w:t>
      </w:r>
      <w:r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more closely at publisher open access.</w:t>
      </w:r>
    </w:p>
    <w:p w14:paraId="02ED0F51" w14:textId="1EC35814" w:rsidR="00433F4D" w:rsidRPr="00433F4D" w:rsidRDefault="00433F4D" w:rsidP="00B54F86">
      <w:pPr>
        <w:rPr>
          <w:rFonts w:asciiTheme="minorHAnsi" w:hAnsiTheme="minorHAnsi" w:cstheme="minorHAnsi"/>
        </w:rPr>
      </w:pPr>
      <w:r w:rsidRPr="00433F4D">
        <w:rPr>
          <w:rFonts w:asciiTheme="minorHAnsi" w:hAnsiTheme="minorHAnsi" w:cstheme="minorHAnsi"/>
        </w:rPr>
        <w:t>Let's start with the open access</w:t>
      </w:r>
      <w:r w:rsidR="00B54F86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pathways diagram from our last video,</w:t>
      </w:r>
      <w:r w:rsidR="00B54F86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which distinguishes between</w:t>
      </w:r>
      <w:r w:rsidR="00B54F86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publisher open access and</w:t>
      </w:r>
      <w:r w:rsidR="00B54F86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repository open access.</w:t>
      </w:r>
    </w:p>
    <w:p w14:paraId="5D424A3D" w14:textId="2A304E25" w:rsidR="00433F4D" w:rsidRDefault="00433F4D" w:rsidP="00B54F86">
      <w:pPr>
        <w:rPr>
          <w:rFonts w:asciiTheme="minorHAnsi" w:hAnsiTheme="minorHAnsi" w:cstheme="minorHAnsi"/>
        </w:rPr>
      </w:pPr>
      <w:r w:rsidRPr="00433F4D">
        <w:rPr>
          <w:rFonts w:asciiTheme="minorHAnsi" w:hAnsiTheme="minorHAnsi" w:cstheme="minorHAnsi"/>
        </w:rPr>
        <w:t>We're going to focus, here,</w:t>
      </w:r>
      <w:r w:rsidR="00B54F86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on how you can pursue the</w:t>
      </w:r>
      <w:r w:rsidR="00B54F86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publisher open access pathway, whether that's through fully open access</w:t>
      </w:r>
      <w:r w:rsidR="00B54F86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publishers or hybrid publishers,</w:t>
      </w:r>
      <w:r w:rsidR="00B54F86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and whether you're paying open access</w:t>
      </w:r>
      <w:r w:rsidR="00B54F86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publishing fees, finding a publisher</w:t>
      </w:r>
      <w:r w:rsidR="00B54F86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without fees, or using an open access</w:t>
      </w:r>
      <w:r w:rsidR="00B54F86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publishing agreement.</w:t>
      </w:r>
    </w:p>
    <w:p w14:paraId="1CC0A092" w14:textId="77777777" w:rsidR="00B54F86" w:rsidRDefault="00B54F86" w:rsidP="00B54F86">
      <w:pPr>
        <w:rPr>
          <w:rFonts w:asciiTheme="minorHAnsi" w:hAnsiTheme="minorHAnsi" w:cstheme="minorHAnsi"/>
        </w:rPr>
      </w:pPr>
    </w:p>
    <w:p w14:paraId="4B40B296" w14:textId="2EFA4396" w:rsidR="0076725B" w:rsidRPr="00433F4D" w:rsidRDefault="0076725B" w:rsidP="0076725B">
      <w:pPr>
        <w:pStyle w:val="Heading1"/>
      </w:pPr>
      <w:r>
        <w:t>Finding Open Access Journals and Publishers</w:t>
      </w:r>
    </w:p>
    <w:p w14:paraId="0D76D65A" w14:textId="4BD2943C" w:rsidR="00433F4D" w:rsidRPr="00433F4D" w:rsidRDefault="00433F4D" w:rsidP="00B54F86">
      <w:pPr>
        <w:rPr>
          <w:rFonts w:asciiTheme="minorHAnsi" w:hAnsiTheme="minorHAnsi" w:cstheme="minorHAnsi"/>
        </w:rPr>
      </w:pPr>
      <w:r w:rsidRPr="00433F4D">
        <w:rPr>
          <w:rFonts w:asciiTheme="minorHAnsi" w:hAnsiTheme="minorHAnsi" w:cstheme="minorHAnsi"/>
        </w:rPr>
        <w:t>We'll begin with some</w:t>
      </w:r>
      <w:r w:rsidR="00B54F86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tips for finding</w:t>
      </w:r>
      <w:r w:rsidR="00B54F86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fully open access journals</w:t>
      </w:r>
      <w:r w:rsidR="00B54F86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and book publishers.</w:t>
      </w:r>
    </w:p>
    <w:p w14:paraId="05A0F456" w14:textId="41EC9F4F" w:rsidR="00433F4D" w:rsidRPr="00433F4D" w:rsidRDefault="00433F4D" w:rsidP="0076725B">
      <w:pPr>
        <w:rPr>
          <w:rFonts w:asciiTheme="minorHAnsi" w:hAnsiTheme="minorHAnsi" w:cstheme="minorHAnsi"/>
        </w:rPr>
      </w:pPr>
      <w:r w:rsidRPr="00433F4D">
        <w:rPr>
          <w:rFonts w:asciiTheme="minorHAnsi" w:hAnsiTheme="minorHAnsi" w:cstheme="minorHAnsi"/>
        </w:rPr>
        <w:t>One of the best places to go to</w:t>
      </w:r>
      <w:r w:rsidR="0076725B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find a fully open access journal</w:t>
      </w:r>
      <w:r w:rsidR="0076725B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is the Directory of Open Access</w:t>
      </w:r>
      <w:r w:rsidR="0076725B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Journals, or the DOAJ.</w:t>
      </w:r>
      <w:r w:rsidR="0076725B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The DOAJ has strong quality</w:t>
      </w:r>
      <w:r w:rsidR="0076725B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control measures in place</w:t>
      </w:r>
      <w:r w:rsidR="0076725B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to guard against predatory publishers.</w:t>
      </w:r>
      <w:r w:rsidR="0076725B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It can be searched or browsed</w:t>
      </w:r>
      <w:r w:rsidR="0076725B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by discipline and clearly displays</w:t>
      </w:r>
      <w:r w:rsidR="0076725B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each journal's open access</w:t>
      </w:r>
      <w:r w:rsidR="0076725B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publishing fees,</w:t>
      </w:r>
      <w:r w:rsidR="0076725B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also called Article Processing</w:t>
      </w:r>
      <w:r w:rsidR="0076725B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Charges, or APCs.</w:t>
      </w:r>
      <w:r w:rsidR="0076725B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It's worth noting that</w:t>
      </w:r>
      <w:r w:rsidR="0076725B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almost 70% of journals in DOAJ</w:t>
      </w:r>
      <w:r w:rsidR="0076725B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do not levy APCs, which means</w:t>
      </w:r>
      <w:r w:rsidR="0076725B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they're free to publish in,</w:t>
      </w:r>
      <w:r w:rsidR="0076725B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being fully funded by universities</w:t>
      </w:r>
      <w:r w:rsidR="0076725B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or research societies.</w:t>
      </w:r>
    </w:p>
    <w:p w14:paraId="38CE4D18" w14:textId="59D36594" w:rsidR="00433F4D" w:rsidRPr="00433F4D" w:rsidRDefault="00433F4D" w:rsidP="0076725B">
      <w:pPr>
        <w:rPr>
          <w:rFonts w:asciiTheme="minorHAnsi" w:hAnsiTheme="minorHAnsi" w:cstheme="minorHAnsi"/>
        </w:rPr>
      </w:pPr>
      <w:r w:rsidRPr="00433F4D">
        <w:rPr>
          <w:rFonts w:asciiTheme="minorHAnsi" w:hAnsiTheme="minorHAnsi" w:cstheme="minorHAnsi"/>
        </w:rPr>
        <w:t>Other journal lists, like the Scimago</w:t>
      </w:r>
      <w:r w:rsidR="0076725B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Journal and Country Rank,</w:t>
      </w:r>
      <w:r w:rsidR="0076725B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can also be filtered</w:t>
      </w:r>
      <w:r w:rsidR="0076725B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to show open access journals.</w:t>
      </w:r>
    </w:p>
    <w:p w14:paraId="0E3B1D2E" w14:textId="5C9F90CF" w:rsidR="00433F4D" w:rsidRPr="00433F4D" w:rsidRDefault="00433F4D" w:rsidP="0076725B">
      <w:pPr>
        <w:rPr>
          <w:rFonts w:asciiTheme="minorHAnsi" w:hAnsiTheme="minorHAnsi" w:cstheme="minorHAnsi"/>
        </w:rPr>
      </w:pPr>
      <w:r w:rsidRPr="00433F4D">
        <w:rPr>
          <w:rFonts w:asciiTheme="minorHAnsi" w:hAnsiTheme="minorHAnsi" w:cstheme="minorHAnsi"/>
        </w:rPr>
        <w:t>There are also a fair number of fully open</w:t>
      </w:r>
      <w:r w:rsidR="0076725B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access book publishers out there too.</w:t>
      </w:r>
    </w:p>
    <w:p w14:paraId="37D51E94" w14:textId="1A31921F" w:rsidR="00433F4D" w:rsidRPr="00433F4D" w:rsidRDefault="00433F4D" w:rsidP="0076725B">
      <w:pPr>
        <w:rPr>
          <w:rFonts w:asciiTheme="minorHAnsi" w:hAnsiTheme="minorHAnsi" w:cstheme="minorHAnsi"/>
        </w:rPr>
      </w:pPr>
      <w:r w:rsidRPr="00433F4D">
        <w:rPr>
          <w:rFonts w:asciiTheme="minorHAnsi" w:hAnsiTheme="minorHAnsi" w:cstheme="minorHAnsi"/>
        </w:rPr>
        <w:t>For example, the Australian</w:t>
      </w:r>
      <w:r w:rsidR="0076725B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National University's ANU Press</w:t>
      </w:r>
      <w:r w:rsidR="0076725B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was Australia's first fully open access</w:t>
      </w:r>
      <w:r w:rsidR="0076725B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University press</w:t>
      </w:r>
      <w:r w:rsidR="0076725B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and has now published over 1000 open</w:t>
      </w:r>
      <w:r w:rsidR="0076725B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access titles.</w:t>
      </w:r>
    </w:p>
    <w:p w14:paraId="3848FED7" w14:textId="01F415C3" w:rsidR="00433F4D" w:rsidRPr="00433F4D" w:rsidRDefault="00433F4D" w:rsidP="00B34E5F">
      <w:pPr>
        <w:rPr>
          <w:rFonts w:asciiTheme="minorHAnsi" w:hAnsiTheme="minorHAnsi" w:cstheme="minorHAnsi"/>
        </w:rPr>
      </w:pPr>
      <w:r w:rsidRPr="00433F4D">
        <w:rPr>
          <w:rFonts w:asciiTheme="minorHAnsi" w:hAnsiTheme="minorHAnsi" w:cstheme="minorHAnsi"/>
        </w:rPr>
        <w:t>Even though most will levy Book</w:t>
      </w:r>
      <w:r w:rsidR="00B34E5F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Processing Charges, or BPCs,</w:t>
      </w:r>
      <w:r w:rsidR="00B34E5F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to cover open access publishing costs,</w:t>
      </w:r>
      <w:r w:rsidR="00B34E5F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some are covered by external funding,</w:t>
      </w:r>
      <w:r w:rsidR="00B34E5F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as is the case for Open Book</w:t>
      </w:r>
      <w:r w:rsidR="00B34E5F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Publishers and Open Humanities Press.</w:t>
      </w:r>
    </w:p>
    <w:p w14:paraId="61296D06" w14:textId="1EB06827" w:rsidR="00433F4D" w:rsidRPr="00433F4D" w:rsidRDefault="00433F4D" w:rsidP="00B34E5F">
      <w:pPr>
        <w:rPr>
          <w:rFonts w:asciiTheme="minorHAnsi" w:hAnsiTheme="minorHAnsi" w:cstheme="minorHAnsi"/>
        </w:rPr>
      </w:pPr>
      <w:r w:rsidRPr="00433F4D">
        <w:rPr>
          <w:rFonts w:asciiTheme="minorHAnsi" w:hAnsiTheme="minorHAnsi" w:cstheme="minorHAnsi"/>
        </w:rPr>
        <w:t>If you're looking for an open access</w:t>
      </w:r>
      <w:r w:rsidR="00B34E5F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book publisher,</w:t>
      </w:r>
      <w:r w:rsidR="00B34E5F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it might be worthwhile exploring</w:t>
      </w:r>
      <w:r w:rsidR="00B34E5F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the Directory of Open Access Books,</w:t>
      </w:r>
      <w:r w:rsidR="00B34E5F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or DOAB, for some ideas</w:t>
      </w:r>
      <w:r w:rsidR="00B34E5F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on where to publish.</w:t>
      </w:r>
      <w:r w:rsidR="00B34E5F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Note, though, that the directory</w:t>
      </w:r>
      <w:r w:rsidR="00B34E5F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includes books published by</w:t>
      </w:r>
      <w:r w:rsidR="00B34E5F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fully open access publishers</w:t>
      </w:r>
      <w:r w:rsidR="00B34E5F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as well as hybrid publishers,</w:t>
      </w:r>
      <w:r w:rsidR="00B34E5F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and does not contain information</w:t>
      </w:r>
      <w:r w:rsidR="00B34E5F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on the costs facing authors</w:t>
      </w:r>
      <w:r w:rsidR="00B34E5F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when publishing.</w:t>
      </w:r>
    </w:p>
    <w:p w14:paraId="0D486682" w14:textId="77777777" w:rsidR="00433F4D" w:rsidRPr="00433F4D" w:rsidRDefault="00433F4D" w:rsidP="00433F4D">
      <w:pPr>
        <w:rPr>
          <w:rFonts w:asciiTheme="minorHAnsi" w:hAnsiTheme="minorHAnsi" w:cstheme="minorHAnsi"/>
        </w:rPr>
      </w:pPr>
    </w:p>
    <w:p w14:paraId="3A98971F" w14:textId="07F199BF" w:rsidR="00433F4D" w:rsidRPr="00433F4D" w:rsidRDefault="009A28D6" w:rsidP="009A28D6">
      <w:pPr>
        <w:pStyle w:val="Heading1"/>
      </w:pPr>
      <w:r>
        <w:t>Open Access Publishing Agreements</w:t>
      </w:r>
    </w:p>
    <w:p w14:paraId="502C3CBA" w14:textId="3AB2FC4B" w:rsidR="00433F4D" w:rsidRPr="00433F4D" w:rsidRDefault="00433F4D" w:rsidP="009A28D6">
      <w:pPr>
        <w:rPr>
          <w:rFonts w:asciiTheme="minorHAnsi" w:hAnsiTheme="minorHAnsi" w:cstheme="minorHAnsi"/>
        </w:rPr>
      </w:pPr>
      <w:r w:rsidRPr="00433F4D">
        <w:rPr>
          <w:rFonts w:asciiTheme="minorHAnsi" w:hAnsiTheme="minorHAnsi" w:cstheme="minorHAnsi"/>
        </w:rPr>
        <w:t>As I noted earlier, many publishers</w:t>
      </w:r>
      <w:r w:rsidR="009A28D6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levy open access publishing charges,</w:t>
      </w:r>
      <w:r w:rsidR="009A28D6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but these can sometimes be avoided</w:t>
      </w:r>
      <w:r w:rsidR="009A28D6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when open access publishing agreements</w:t>
      </w:r>
      <w:r w:rsidR="009A28D6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have been signed between institutions</w:t>
      </w:r>
      <w:r w:rsidR="009A28D6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and publishers.</w:t>
      </w:r>
    </w:p>
    <w:p w14:paraId="091B4A77" w14:textId="0269EAA9" w:rsidR="00433F4D" w:rsidRPr="00433F4D" w:rsidRDefault="00433F4D" w:rsidP="009A28D6">
      <w:pPr>
        <w:rPr>
          <w:rFonts w:asciiTheme="minorHAnsi" w:hAnsiTheme="minorHAnsi" w:cstheme="minorHAnsi"/>
        </w:rPr>
      </w:pPr>
      <w:r w:rsidRPr="00433F4D">
        <w:rPr>
          <w:rFonts w:asciiTheme="minorHAnsi" w:hAnsiTheme="minorHAnsi" w:cstheme="minorHAnsi"/>
        </w:rPr>
        <w:t>The University of Melbourne has open</w:t>
      </w:r>
      <w:r w:rsidR="009A28D6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access publishing agreements in place</w:t>
      </w:r>
      <w:r w:rsidR="009A28D6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with a range of major</w:t>
      </w:r>
      <w:r w:rsidR="009A28D6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and minor journal publishers.</w:t>
      </w:r>
    </w:p>
    <w:p w14:paraId="398FB3A6" w14:textId="77777777" w:rsidR="009A28D6" w:rsidRDefault="00433F4D" w:rsidP="009A28D6">
      <w:pPr>
        <w:rPr>
          <w:rFonts w:asciiTheme="minorHAnsi" w:hAnsiTheme="minorHAnsi" w:cstheme="minorHAnsi"/>
        </w:rPr>
      </w:pPr>
      <w:r w:rsidRPr="00433F4D">
        <w:rPr>
          <w:rFonts w:asciiTheme="minorHAnsi" w:hAnsiTheme="minorHAnsi" w:cstheme="minorHAnsi"/>
        </w:rPr>
        <w:t>Under these agreements,</w:t>
      </w:r>
      <w:r w:rsidR="009A28D6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corresponding authors affiliated</w:t>
      </w:r>
      <w:r w:rsidR="009A28D6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with the University of Melbourne</w:t>
      </w:r>
      <w:r w:rsidR="009A28D6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can avoid the out-of-pocket</w:t>
      </w:r>
      <w:r w:rsidR="009A28D6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open access publishing charges</w:t>
      </w:r>
      <w:r w:rsidR="009A28D6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levied by many journals.</w:t>
      </w:r>
      <w:r w:rsidR="009A28D6">
        <w:rPr>
          <w:rFonts w:asciiTheme="minorHAnsi" w:hAnsiTheme="minorHAnsi" w:cstheme="minorHAnsi"/>
        </w:rPr>
        <w:t xml:space="preserve"> </w:t>
      </w:r>
    </w:p>
    <w:p w14:paraId="3642B2D9" w14:textId="23E70B02" w:rsidR="00433F4D" w:rsidRPr="00433F4D" w:rsidRDefault="00433F4D" w:rsidP="009A28D6">
      <w:pPr>
        <w:rPr>
          <w:rFonts w:asciiTheme="minorHAnsi" w:hAnsiTheme="minorHAnsi" w:cstheme="minorHAnsi"/>
        </w:rPr>
      </w:pPr>
      <w:r w:rsidRPr="00433F4D">
        <w:rPr>
          <w:rFonts w:asciiTheme="minorHAnsi" w:hAnsiTheme="minorHAnsi" w:cstheme="minorHAnsi"/>
        </w:rPr>
        <w:t>Details on all agreements</w:t>
      </w:r>
      <w:r w:rsidR="009A28D6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 xml:space="preserve">can be found on the </w:t>
      </w:r>
      <w:hyperlink r:id="rId8" w:history="1">
        <w:r w:rsidRPr="009A28D6">
          <w:rPr>
            <w:rStyle w:val="Hyperlink"/>
            <w:rFonts w:asciiTheme="minorHAnsi" w:hAnsiTheme="minorHAnsi" w:cstheme="minorHAnsi"/>
          </w:rPr>
          <w:t>Open Access</w:t>
        </w:r>
        <w:r w:rsidR="009A28D6" w:rsidRPr="009A28D6">
          <w:rPr>
            <w:rStyle w:val="Hyperlink"/>
            <w:rFonts w:asciiTheme="minorHAnsi" w:hAnsiTheme="minorHAnsi" w:cstheme="minorHAnsi"/>
          </w:rPr>
          <w:t xml:space="preserve"> </w:t>
        </w:r>
        <w:r w:rsidRPr="009A28D6">
          <w:rPr>
            <w:rStyle w:val="Hyperlink"/>
            <w:rFonts w:asciiTheme="minorHAnsi" w:hAnsiTheme="minorHAnsi" w:cstheme="minorHAnsi"/>
          </w:rPr>
          <w:t>Publishing page</w:t>
        </w:r>
      </w:hyperlink>
      <w:r w:rsidR="009A28D6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of our Open Scholarship website.</w:t>
      </w:r>
      <w:r w:rsidR="009A28D6">
        <w:rPr>
          <w:rFonts w:asciiTheme="minorHAnsi" w:hAnsiTheme="minorHAnsi" w:cstheme="minorHAnsi"/>
        </w:rPr>
        <w:t xml:space="preserve"> I</w:t>
      </w:r>
      <w:r w:rsidRPr="00433F4D">
        <w:rPr>
          <w:rFonts w:asciiTheme="minorHAnsi" w:hAnsiTheme="minorHAnsi" w:cstheme="minorHAnsi"/>
        </w:rPr>
        <w:t>t is worth checking on this website</w:t>
      </w:r>
      <w:r w:rsidR="009A28D6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occasionally as new agreements</w:t>
      </w:r>
      <w:r w:rsidR="009A28D6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may be signed and existing agreements</w:t>
      </w:r>
      <w:r w:rsidR="009A28D6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may not be renewed in coming years.</w:t>
      </w:r>
    </w:p>
    <w:p w14:paraId="3DE49F11" w14:textId="5FF99331" w:rsidR="00433F4D" w:rsidRPr="00433F4D" w:rsidRDefault="00433F4D" w:rsidP="009A28D6">
      <w:pPr>
        <w:rPr>
          <w:rFonts w:asciiTheme="minorHAnsi" w:hAnsiTheme="minorHAnsi" w:cstheme="minorHAnsi"/>
        </w:rPr>
      </w:pPr>
      <w:r w:rsidRPr="00433F4D">
        <w:rPr>
          <w:rFonts w:asciiTheme="minorHAnsi" w:hAnsiTheme="minorHAnsi" w:cstheme="minorHAnsi"/>
        </w:rPr>
        <w:t>Now, some general notes on eligibility</w:t>
      </w:r>
      <w:r w:rsidR="009A28D6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and how to make use</w:t>
      </w:r>
      <w:r w:rsidR="009A28D6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of these agreements.</w:t>
      </w:r>
    </w:p>
    <w:p w14:paraId="1C8976AA" w14:textId="77777777" w:rsidR="00881A21" w:rsidRDefault="00433F4D" w:rsidP="00881A21">
      <w:pPr>
        <w:rPr>
          <w:rFonts w:asciiTheme="minorHAnsi" w:hAnsiTheme="minorHAnsi" w:cstheme="minorHAnsi"/>
        </w:rPr>
      </w:pPr>
      <w:r w:rsidRPr="00433F4D">
        <w:rPr>
          <w:rFonts w:asciiTheme="minorHAnsi" w:hAnsiTheme="minorHAnsi" w:cstheme="minorHAnsi"/>
        </w:rPr>
        <w:t>Each agreement varies in the scope</w:t>
      </w:r>
      <w:r w:rsidR="00881A21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of journals and article types covered.</w:t>
      </w:r>
      <w:r w:rsidR="00881A21">
        <w:rPr>
          <w:rFonts w:asciiTheme="minorHAnsi" w:hAnsiTheme="minorHAnsi" w:cstheme="minorHAnsi"/>
        </w:rPr>
        <w:t xml:space="preserve"> </w:t>
      </w:r>
    </w:p>
    <w:p w14:paraId="0AC6E5B8" w14:textId="3FA0F2A5" w:rsidR="00433F4D" w:rsidRPr="00433F4D" w:rsidRDefault="00433F4D" w:rsidP="00881A21">
      <w:pPr>
        <w:rPr>
          <w:rFonts w:asciiTheme="minorHAnsi" w:hAnsiTheme="minorHAnsi" w:cstheme="minorHAnsi"/>
        </w:rPr>
      </w:pPr>
      <w:r w:rsidRPr="00433F4D">
        <w:rPr>
          <w:rFonts w:asciiTheme="minorHAnsi" w:hAnsiTheme="minorHAnsi" w:cstheme="minorHAnsi"/>
        </w:rPr>
        <w:t>Some agreements</w:t>
      </w:r>
      <w:r w:rsidR="00881A21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exclude the publisher's</w:t>
      </w:r>
      <w:r w:rsidR="00881A21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fully open access journals,</w:t>
      </w:r>
      <w:r w:rsidR="00881A21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only covering hybrid ones,</w:t>
      </w:r>
      <w:r w:rsidR="00881A21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and there are usually a few fully</w:t>
      </w:r>
      <w:r w:rsidR="00881A21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closed journals that aren't covered</w:t>
      </w:r>
      <w:r w:rsidR="00881A21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because they don't</w:t>
      </w:r>
      <w:r w:rsidR="00881A21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publish open access.</w:t>
      </w:r>
    </w:p>
    <w:p w14:paraId="24D10A9D" w14:textId="1CBB119D" w:rsidR="00433F4D" w:rsidRPr="00433F4D" w:rsidRDefault="00433F4D" w:rsidP="00881A21">
      <w:pPr>
        <w:rPr>
          <w:rFonts w:asciiTheme="minorHAnsi" w:hAnsiTheme="minorHAnsi" w:cstheme="minorHAnsi"/>
        </w:rPr>
      </w:pPr>
      <w:r w:rsidRPr="00433F4D">
        <w:rPr>
          <w:rFonts w:asciiTheme="minorHAnsi" w:hAnsiTheme="minorHAnsi" w:cstheme="minorHAnsi"/>
        </w:rPr>
        <w:t>Some publishers may also exclude</w:t>
      </w:r>
      <w:r w:rsidR="00881A21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specific imprints or collections.</w:t>
      </w:r>
      <w:r w:rsidR="00881A21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Usually only specific article types,</w:t>
      </w:r>
      <w:r w:rsidR="00881A21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such as research</w:t>
      </w:r>
      <w:r w:rsidR="00881A21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articles and review articles,</w:t>
      </w:r>
      <w:r w:rsidR="00881A21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are covered by the agreements.</w:t>
      </w:r>
      <w:r w:rsidR="00881A21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Other contributions,</w:t>
      </w:r>
      <w:r w:rsidR="00881A21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such as commentary or opinion pieces,</w:t>
      </w:r>
      <w:r w:rsidR="00881A21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may not be eligible.</w:t>
      </w:r>
    </w:p>
    <w:p w14:paraId="722922EB" w14:textId="60B913EF" w:rsidR="00433F4D" w:rsidRPr="00433F4D" w:rsidRDefault="00433F4D" w:rsidP="00881A21">
      <w:pPr>
        <w:rPr>
          <w:rFonts w:asciiTheme="minorHAnsi" w:hAnsiTheme="minorHAnsi" w:cstheme="minorHAnsi"/>
        </w:rPr>
      </w:pPr>
      <w:r w:rsidRPr="00433F4D">
        <w:rPr>
          <w:rFonts w:asciiTheme="minorHAnsi" w:hAnsiTheme="minorHAnsi" w:cstheme="minorHAnsi"/>
        </w:rPr>
        <w:t>Also, some agreements are capped,</w:t>
      </w:r>
      <w:r w:rsidR="00881A21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meaning that</w:t>
      </w:r>
      <w:r w:rsidR="00881A21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only a limited number of articles</w:t>
      </w:r>
      <w:r w:rsidR="00881A21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have their fees covered each year.</w:t>
      </w:r>
      <w:r w:rsidR="00881A21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Articles published after the cap</w:t>
      </w:r>
      <w:r w:rsidR="00881A21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has been reached will be paywalled</w:t>
      </w:r>
      <w:r w:rsidR="00881A21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(unless APCs are paid).</w:t>
      </w:r>
    </w:p>
    <w:p w14:paraId="2074FE31" w14:textId="3F4FEE74" w:rsidR="00433F4D" w:rsidRPr="00433F4D" w:rsidRDefault="00433F4D" w:rsidP="00881A21">
      <w:pPr>
        <w:rPr>
          <w:rFonts w:asciiTheme="minorHAnsi" w:hAnsiTheme="minorHAnsi" w:cstheme="minorHAnsi"/>
        </w:rPr>
      </w:pPr>
      <w:r w:rsidRPr="00433F4D">
        <w:rPr>
          <w:rFonts w:asciiTheme="minorHAnsi" w:hAnsiTheme="minorHAnsi" w:cstheme="minorHAnsi"/>
        </w:rPr>
        <w:t>It is important to check the limits</w:t>
      </w:r>
      <w:r w:rsidR="00881A21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exclusions of the agreements carefully.</w:t>
      </w:r>
    </w:p>
    <w:p w14:paraId="31ADCFE6" w14:textId="089CA96C" w:rsidR="00433F4D" w:rsidRPr="00433F4D" w:rsidRDefault="00433F4D" w:rsidP="00576184">
      <w:pPr>
        <w:rPr>
          <w:rFonts w:asciiTheme="minorHAnsi" w:hAnsiTheme="minorHAnsi" w:cstheme="minorHAnsi"/>
        </w:rPr>
      </w:pPr>
      <w:r w:rsidRPr="00433F4D">
        <w:rPr>
          <w:rFonts w:asciiTheme="minorHAnsi" w:hAnsiTheme="minorHAnsi" w:cstheme="minorHAnsi"/>
        </w:rPr>
        <w:t>For an article to be eligible, its author</w:t>
      </w:r>
      <w:r w:rsidR="00576184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(or its corresponding author</w:t>
      </w:r>
      <w:r w:rsidR="00576184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in the case of multi-author works)</w:t>
      </w:r>
      <w:r w:rsidR="00576184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must be affiliated with</w:t>
      </w:r>
      <w:r w:rsidR="00576184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the University of Melbourne.</w:t>
      </w:r>
      <w:r w:rsidR="00576184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In general, publishers confirm</w:t>
      </w:r>
      <w:r w:rsidR="00576184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eligibility by checking,</w:t>
      </w:r>
      <w:r w:rsidR="00576184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first, the corresponding author's</w:t>
      </w:r>
      <w:r w:rsidR="00576184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affiliation statement,</w:t>
      </w:r>
      <w:r w:rsidR="00576184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and second, the corresponding</w:t>
      </w:r>
      <w:r w:rsidR="00576184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author's email address -</w:t>
      </w:r>
      <w:r w:rsidR="00576184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they will check it matches the domains</w:t>
      </w:r>
      <w:r w:rsidR="00576184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of the specified institution.</w:t>
      </w:r>
      <w:r w:rsidR="00576184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It is important that you do not use</w:t>
      </w:r>
      <w:r w:rsidR="00576184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a personal or non-university</w:t>
      </w:r>
      <w:r w:rsidR="00576184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email address on submission</w:t>
      </w:r>
      <w:r w:rsidR="00576184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to the journal,</w:t>
      </w:r>
      <w:r w:rsidR="00576184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as this will make proving eligibility</w:t>
      </w:r>
      <w:r w:rsidR="00576184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for the agreement much more difficult.</w:t>
      </w:r>
    </w:p>
    <w:p w14:paraId="5071BC90" w14:textId="06D67FC2" w:rsidR="00433F4D" w:rsidRPr="00433F4D" w:rsidRDefault="00433F4D" w:rsidP="00576184">
      <w:pPr>
        <w:rPr>
          <w:rFonts w:asciiTheme="minorHAnsi" w:hAnsiTheme="minorHAnsi" w:cstheme="minorHAnsi"/>
        </w:rPr>
      </w:pPr>
      <w:r w:rsidRPr="00433F4D">
        <w:rPr>
          <w:rFonts w:asciiTheme="minorHAnsi" w:hAnsiTheme="minorHAnsi" w:cstheme="minorHAnsi"/>
        </w:rPr>
        <w:t>In most cases, authors need to opt in</w:t>
      </w:r>
      <w:r w:rsidR="00576184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to open access publishing</w:t>
      </w:r>
      <w:r w:rsidR="00576184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and choose a Creative Commons license,</w:t>
      </w:r>
      <w:r w:rsidR="00576184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which is usually done</w:t>
      </w:r>
      <w:r w:rsidR="00576184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when signing the author agreement</w:t>
      </w:r>
      <w:r w:rsidR="00576184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upon article acceptance.</w:t>
      </w:r>
    </w:p>
    <w:p w14:paraId="75CB60BB" w14:textId="3951862E" w:rsidR="00433F4D" w:rsidRPr="00433F4D" w:rsidRDefault="00433F4D" w:rsidP="00576184">
      <w:pPr>
        <w:rPr>
          <w:rFonts w:asciiTheme="minorHAnsi" w:hAnsiTheme="minorHAnsi" w:cstheme="minorHAnsi"/>
        </w:rPr>
      </w:pPr>
      <w:r w:rsidRPr="00433F4D">
        <w:rPr>
          <w:rFonts w:asciiTheme="minorHAnsi" w:hAnsiTheme="minorHAnsi" w:cstheme="minorHAnsi"/>
        </w:rPr>
        <w:t>Again, details on the eligibility</w:t>
      </w:r>
      <w:r w:rsidR="00576184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criteria for each agreement</w:t>
      </w:r>
      <w:r w:rsidR="00576184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can be found on our Open Access</w:t>
      </w:r>
      <w:r w:rsidR="00576184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Publishing webpage,</w:t>
      </w:r>
      <w:r w:rsidR="00576184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along with the steps</w:t>
      </w:r>
      <w:r w:rsidR="00576184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on how to use each agreement.</w:t>
      </w:r>
    </w:p>
    <w:p w14:paraId="164ADBA6" w14:textId="77777777" w:rsidR="00433F4D" w:rsidRDefault="00433F4D" w:rsidP="00433F4D">
      <w:pPr>
        <w:rPr>
          <w:rFonts w:asciiTheme="minorHAnsi" w:hAnsiTheme="minorHAnsi" w:cstheme="minorHAnsi"/>
        </w:rPr>
      </w:pPr>
    </w:p>
    <w:p w14:paraId="02F1B1A1" w14:textId="3A8D9983" w:rsidR="00576184" w:rsidRPr="00433F4D" w:rsidRDefault="00576184" w:rsidP="00576184">
      <w:pPr>
        <w:pStyle w:val="Heading1"/>
      </w:pPr>
      <w:r>
        <w:t>Open Access Publishing Charges</w:t>
      </w:r>
    </w:p>
    <w:p w14:paraId="3F32F7E0" w14:textId="6C18020D" w:rsidR="00433F4D" w:rsidRPr="00433F4D" w:rsidRDefault="00433F4D" w:rsidP="00576184">
      <w:pPr>
        <w:rPr>
          <w:rFonts w:asciiTheme="minorHAnsi" w:hAnsiTheme="minorHAnsi" w:cstheme="minorHAnsi"/>
        </w:rPr>
      </w:pPr>
      <w:r w:rsidRPr="00433F4D">
        <w:rPr>
          <w:rFonts w:asciiTheme="minorHAnsi" w:hAnsiTheme="minorHAnsi" w:cstheme="minorHAnsi"/>
        </w:rPr>
        <w:t>Finally, just a few more words on open</w:t>
      </w:r>
      <w:r w:rsidR="00576184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access publishing charges.</w:t>
      </w:r>
    </w:p>
    <w:p w14:paraId="606CCBBB" w14:textId="3FAD4852" w:rsidR="00433F4D" w:rsidRPr="00433F4D" w:rsidRDefault="00433F4D" w:rsidP="00576184">
      <w:pPr>
        <w:rPr>
          <w:rFonts w:asciiTheme="minorHAnsi" w:hAnsiTheme="minorHAnsi" w:cstheme="minorHAnsi"/>
        </w:rPr>
      </w:pPr>
      <w:r w:rsidRPr="00433F4D">
        <w:rPr>
          <w:rFonts w:asciiTheme="minorHAnsi" w:hAnsiTheme="minorHAnsi" w:cstheme="minorHAnsi"/>
        </w:rPr>
        <w:lastRenderedPageBreak/>
        <w:t>As we noted earlier, some open access</w:t>
      </w:r>
      <w:r w:rsidR="00576184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journals and book publishers -</w:t>
      </w:r>
      <w:r w:rsidR="00576184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and all hybrid journals and publishers</w:t>
      </w:r>
      <w:r w:rsidR="00576184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- levy open access</w:t>
      </w:r>
      <w:r w:rsidR="00576184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publishing fees to authors.</w:t>
      </w:r>
    </w:p>
    <w:p w14:paraId="3C39FA43" w14:textId="024BFA04" w:rsidR="00433F4D" w:rsidRDefault="00433F4D" w:rsidP="00576184">
      <w:pPr>
        <w:rPr>
          <w:rFonts w:asciiTheme="minorHAnsi" w:hAnsiTheme="minorHAnsi" w:cstheme="minorHAnsi"/>
        </w:rPr>
      </w:pPr>
      <w:r w:rsidRPr="00433F4D">
        <w:rPr>
          <w:rFonts w:asciiTheme="minorHAnsi" w:hAnsiTheme="minorHAnsi" w:cstheme="minorHAnsi"/>
        </w:rPr>
        <w:t>However, some publishers offer article</w:t>
      </w:r>
      <w:r w:rsidR="00576184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or book processing charge discounts</w:t>
      </w:r>
      <w:r w:rsidR="00576184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for corresponding authors affiliated</w:t>
      </w:r>
      <w:r w:rsidR="00576184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with the University of Melbourne.</w:t>
      </w:r>
    </w:p>
    <w:p w14:paraId="72018E7C" w14:textId="2689B2D8" w:rsidR="00433F4D" w:rsidRPr="00433F4D" w:rsidRDefault="00433F4D" w:rsidP="00576184">
      <w:pPr>
        <w:rPr>
          <w:rFonts w:asciiTheme="minorHAnsi" w:hAnsiTheme="minorHAnsi" w:cstheme="minorHAnsi"/>
        </w:rPr>
      </w:pPr>
      <w:r w:rsidRPr="00433F4D">
        <w:rPr>
          <w:rFonts w:asciiTheme="minorHAnsi" w:hAnsiTheme="minorHAnsi" w:cstheme="minorHAnsi"/>
        </w:rPr>
        <w:t>It's worth noting that the University</w:t>
      </w:r>
      <w:r w:rsidR="00576184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does not have central funds available</w:t>
      </w:r>
      <w:r w:rsidR="00576184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for open access publishing.</w:t>
      </w:r>
      <w:r w:rsidR="00576184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So</w:t>
      </w:r>
      <w:r w:rsidR="00576184">
        <w:rPr>
          <w:rFonts w:asciiTheme="minorHAnsi" w:hAnsiTheme="minorHAnsi" w:cstheme="minorHAnsi"/>
        </w:rPr>
        <w:t>,</w:t>
      </w:r>
      <w:r w:rsidRPr="00433F4D">
        <w:rPr>
          <w:rFonts w:asciiTheme="minorHAnsi" w:hAnsiTheme="minorHAnsi" w:cstheme="minorHAnsi"/>
        </w:rPr>
        <w:t xml:space="preserve"> if this paid pathway</w:t>
      </w:r>
      <w:r w:rsidR="00576184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is something that you want to pursue,</w:t>
      </w:r>
      <w:r w:rsidR="00576184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it would be best to discuss this</w:t>
      </w:r>
      <w:r w:rsidR="00576184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with your faculty</w:t>
      </w:r>
      <w:r w:rsidR="00576184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research office or grant providers.</w:t>
      </w:r>
    </w:p>
    <w:p w14:paraId="331C8BF7" w14:textId="5C4AABA2" w:rsidR="00433F4D" w:rsidRPr="00433F4D" w:rsidRDefault="00433F4D" w:rsidP="00576184">
      <w:pPr>
        <w:rPr>
          <w:rFonts w:asciiTheme="minorHAnsi" w:hAnsiTheme="minorHAnsi" w:cstheme="minorHAnsi"/>
        </w:rPr>
      </w:pPr>
      <w:r w:rsidRPr="00433F4D">
        <w:rPr>
          <w:rFonts w:asciiTheme="minorHAnsi" w:hAnsiTheme="minorHAnsi" w:cstheme="minorHAnsi"/>
        </w:rPr>
        <w:t>When publishing in a hybrid journal</w:t>
      </w:r>
      <w:r w:rsidR="00576184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not covered by our open access</w:t>
      </w:r>
      <w:r w:rsidR="00576184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publishing agreements,</w:t>
      </w:r>
      <w:r w:rsidR="00576184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the university would prefer</w:t>
      </w:r>
      <w:r w:rsidR="00576184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that authors pursue free repository</w:t>
      </w:r>
      <w:r w:rsidR="00576184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open access rather than pay an APC.</w:t>
      </w:r>
    </w:p>
    <w:p w14:paraId="6B0331F7" w14:textId="1262FC33" w:rsidR="00433F4D" w:rsidRPr="00433F4D" w:rsidRDefault="00433F4D" w:rsidP="00576184">
      <w:pPr>
        <w:rPr>
          <w:rFonts w:asciiTheme="minorHAnsi" w:hAnsiTheme="minorHAnsi" w:cstheme="minorHAnsi"/>
        </w:rPr>
      </w:pPr>
      <w:r w:rsidRPr="00433F4D">
        <w:rPr>
          <w:rFonts w:asciiTheme="minorHAnsi" w:hAnsiTheme="minorHAnsi" w:cstheme="minorHAnsi"/>
        </w:rPr>
        <w:t>And it's this free pathway that we'll</w:t>
      </w:r>
      <w:r w:rsidR="00576184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be exploring in the next video.</w:t>
      </w:r>
    </w:p>
    <w:p w14:paraId="74A0C338" w14:textId="77777777" w:rsidR="00433F4D" w:rsidRPr="00433F4D" w:rsidRDefault="00433F4D" w:rsidP="00433F4D">
      <w:pPr>
        <w:rPr>
          <w:rFonts w:asciiTheme="minorHAnsi" w:hAnsiTheme="minorHAnsi" w:cstheme="minorHAnsi"/>
        </w:rPr>
      </w:pPr>
    </w:p>
    <w:p w14:paraId="5B54599C" w14:textId="48E67524" w:rsidR="00433F4D" w:rsidRPr="00433F4D" w:rsidRDefault="00576184" w:rsidP="00576184">
      <w:pPr>
        <w:pStyle w:val="Heading1"/>
      </w:pPr>
      <w:r>
        <w:t>Outro</w:t>
      </w:r>
    </w:p>
    <w:p w14:paraId="3A5B802F" w14:textId="6091C9CA" w:rsidR="00433F4D" w:rsidRPr="00433F4D" w:rsidRDefault="00433F4D" w:rsidP="00576184">
      <w:pPr>
        <w:rPr>
          <w:rFonts w:asciiTheme="minorHAnsi" w:hAnsiTheme="minorHAnsi" w:cstheme="minorHAnsi"/>
        </w:rPr>
      </w:pPr>
      <w:r w:rsidRPr="00433F4D">
        <w:rPr>
          <w:rFonts w:asciiTheme="minorHAnsi" w:hAnsiTheme="minorHAnsi" w:cstheme="minorHAnsi"/>
        </w:rPr>
        <w:t>Thank you for joining us</w:t>
      </w:r>
      <w:r w:rsidR="00576184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for this video.</w:t>
      </w:r>
    </w:p>
    <w:p w14:paraId="48BAA824" w14:textId="5EEE0D0A" w:rsidR="00433F4D" w:rsidRPr="00433F4D" w:rsidRDefault="00433F4D" w:rsidP="00576184">
      <w:pPr>
        <w:rPr>
          <w:rFonts w:asciiTheme="minorHAnsi" w:hAnsiTheme="minorHAnsi" w:cstheme="minorHAnsi"/>
        </w:rPr>
      </w:pPr>
      <w:r w:rsidRPr="00433F4D">
        <w:rPr>
          <w:rFonts w:asciiTheme="minorHAnsi" w:hAnsiTheme="minorHAnsi" w:cstheme="minorHAnsi"/>
        </w:rPr>
        <w:t>If you'd like to find out more about</w:t>
      </w:r>
      <w:r w:rsidR="00576184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how to pursue open access publishing,</w:t>
      </w:r>
      <w:r w:rsidR="00576184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 xml:space="preserve">you can visit our </w:t>
      </w:r>
      <w:hyperlink r:id="rId9" w:history="1">
        <w:r w:rsidRPr="00576184">
          <w:rPr>
            <w:rStyle w:val="Hyperlink"/>
            <w:rFonts w:asciiTheme="minorHAnsi" w:hAnsiTheme="minorHAnsi" w:cstheme="minorHAnsi"/>
          </w:rPr>
          <w:t>Open Research guide</w:t>
        </w:r>
      </w:hyperlink>
      <w:r w:rsidR="00576184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 xml:space="preserve">or </w:t>
      </w:r>
      <w:hyperlink r:id="rId10" w:history="1">
        <w:r w:rsidRPr="00576184">
          <w:rPr>
            <w:rStyle w:val="Hyperlink"/>
            <w:rFonts w:asciiTheme="minorHAnsi" w:hAnsiTheme="minorHAnsi" w:cstheme="minorHAnsi"/>
          </w:rPr>
          <w:t>Open Scholarship website</w:t>
        </w:r>
      </w:hyperlink>
      <w:r w:rsidRPr="00433F4D">
        <w:rPr>
          <w:rFonts w:asciiTheme="minorHAnsi" w:hAnsiTheme="minorHAnsi" w:cstheme="minorHAnsi"/>
        </w:rPr>
        <w:t>.</w:t>
      </w:r>
    </w:p>
    <w:p w14:paraId="5ED69132" w14:textId="1631D2B4" w:rsidR="00433F4D" w:rsidRPr="00433F4D" w:rsidRDefault="00433F4D" w:rsidP="00576184">
      <w:pPr>
        <w:rPr>
          <w:rFonts w:asciiTheme="minorHAnsi" w:hAnsiTheme="minorHAnsi" w:cstheme="minorHAnsi"/>
        </w:rPr>
      </w:pPr>
      <w:r w:rsidRPr="00433F4D">
        <w:rPr>
          <w:rFonts w:asciiTheme="minorHAnsi" w:hAnsiTheme="minorHAnsi" w:cstheme="minorHAnsi"/>
        </w:rPr>
        <w:t xml:space="preserve">Our </w:t>
      </w:r>
      <w:hyperlink r:id="rId11" w:history="1">
        <w:r w:rsidRPr="005B7A8C">
          <w:rPr>
            <w:rStyle w:val="Hyperlink"/>
            <w:rFonts w:asciiTheme="minorHAnsi" w:hAnsiTheme="minorHAnsi" w:cstheme="minorHAnsi"/>
          </w:rPr>
          <w:t>Scholarly Publishing guide</w:t>
        </w:r>
      </w:hyperlink>
      <w:r w:rsidR="00576184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is also an excellent resource for</w:t>
      </w:r>
      <w:r w:rsidR="00576184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evaluating journals and publishers</w:t>
      </w:r>
      <w:r w:rsidR="00576184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and contains advice on avoiding</w:t>
      </w:r>
      <w:r w:rsidR="00576184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predatory and unethical publishers.</w:t>
      </w:r>
    </w:p>
    <w:p w14:paraId="68F9FD32" w14:textId="70A88202" w:rsidR="003C17CC" w:rsidRDefault="00433F4D" w:rsidP="005B7A8C">
      <w:pPr>
        <w:rPr>
          <w:rFonts w:asciiTheme="minorHAnsi" w:hAnsiTheme="minorHAnsi" w:cstheme="minorHAnsi"/>
        </w:rPr>
      </w:pPr>
      <w:r w:rsidRPr="00433F4D">
        <w:rPr>
          <w:rFonts w:asciiTheme="minorHAnsi" w:hAnsiTheme="minorHAnsi" w:cstheme="minorHAnsi"/>
        </w:rPr>
        <w:t>As always,</w:t>
      </w:r>
      <w:r w:rsidR="00576184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if you have any questions,</w:t>
      </w:r>
      <w:r w:rsidR="00576184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please feel free to contact your</w:t>
      </w:r>
      <w:r w:rsidR="00576184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faculty or subject liaison librarian</w:t>
      </w:r>
      <w:r w:rsidR="005B7A8C">
        <w:rPr>
          <w:rFonts w:asciiTheme="minorHAnsi" w:hAnsiTheme="minorHAnsi" w:cstheme="minorHAnsi"/>
        </w:rPr>
        <w:t xml:space="preserve">, </w:t>
      </w:r>
      <w:r w:rsidRPr="00433F4D">
        <w:rPr>
          <w:rFonts w:asciiTheme="minorHAnsi" w:hAnsiTheme="minorHAnsi" w:cstheme="minorHAnsi"/>
        </w:rPr>
        <w:t xml:space="preserve">or reach out to the </w:t>
      </w:r>
      <w:r w:rsidR="005B7A8C">
        <w:rPr>
          <w:rFonts w:asciiTheme="minorHAnsi" w:hAnsiTheme="minorHAnsi" w:cstheme="minorHAnsi"/>
        </w:rPr>
        <w:t>S</w:t>
      </w:r>
      <w:r w:rsidRPr="00433F4D">
        <w:rPr>
          <w:rFonts w:asciiTheme="minorHAnsi" w:hAnsiTheme="minorHAnsi" w:cstheme="minorHAnsi"/>
        </w:rPr>
        <w:t>cholarly</w:t>
      </w:r>
      <w:r w:rsidR="005B7A8C">
        <w:rPr>
          <w:rFonts w:asciiTheme="minorHAnsi" w:hAnsiTheme="minorHAnsi" w:cstheme="minorHAnsi"/>
        </w:rPr>
        <w:t xml:space="preserve"> C</w:t>
      </w:r>
      <w:r w:rsidRPr="00433F4D">
        <w:rPr>
          <w:rFonts w:asciiTheme="minorHAnsi" w:hAnsiTheme="minorHAnsi" w:cstheme="minorHAnsi"/>
        </w:rPr>
        <w:t>ommunications team.</w:t>
      </w:r>
    </w:p>
    <w:p w14:paraId="421D5CE8" w14:textId="77777777" w:rsidR="00F002BE" w:rsidRDefault="00F002BE" w:rsidP="00F002BE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2AD852E7" w14:textId="77777777" w:rsidR="006D36C4" w:rsidRDefault="006D36C4" w:rsidP="00F002BE">
      <w:pPr>
        <w:rPr>
          <w:rFonts w:asciiTheme="minorHAnsi" w:hAnsiTheme="minorHAnsi" w:cstheme="minorHAnsi"/>
        </w:rPr>
      </w:pPr>
    </w:p>
    <w:p w14:paraId="52D9A21B" w14:textId="77777777" w:rsidR="008A66A8" w:rsidRPr="008A66A8" w:rsidRDefault="008A66A8" w:rsidP="008A66A8">
      <w:pPr>
        <w:pStyle w:val="Heading1"/>
      </w:pPr>
      <w:r w:rsidRPr="008A66A8">
        <w:t>Contact a librarian</w:t>
      </w:r>
    </w:p>
    <w:p w14:paraId="022CCD97" w14:textId="77777777" w:rsidR="008A66A8" w:rsidRPr="008A66A8" w:rsidRDefault="008A66A8" w:rsidP="008A66A8">
      <w:pPr>
        <w:rPr>
          <w:rFonts w:asciiTheme="minorHAnsi" w:hAnsiTheme="minorHAnsi" w:cstheme="minorHAnsi"/>
        </w:rPr>
      </w:pPr>
      <w:r w:rsidRPr="008A66A8">
        <w:rPr>
          <w:rFonts w:asciiTheme="minorHAnsi" w:hAnsiTheme="minorHAnsi" w:cstheme="minorHAnsi"/>
        </w:rPr>
        <w:t>For enquiries relating to open scholarship, including open access, open research, and open educational resources (OERs), please email your discipline's </w:t>
      </w:r>
      <w:hyperlink r:id="rId12" w:history="1">
        <w:r w:rsidRPr="008A66A8">
          <w:rPr>
            <w:rStyle w:val="Hyperlink"/>
            <w:rFonts w:asciiTheme="minorHAnsi" w:hAnsiTheme="minorHAnsi" w:cstheme="minorHAnsi"/>
          </w:rPr>
          <w:t>Liaison Librarians</w:t>
        </w:r>
      </w:hyperlink>
      <w:r w:rsidRPr="008A66A8">
        <w:rPr>
          <w:rFonts w:asciiTheme="minorHAnsi" w:hAnsiTheme="minorHAnsi" w:cstheme="minorHAnsi"/>
        </w:rPr>
        <w:t>, or arrange a time to </w:t>
      </w:r>
      <w:hyperlink r:id="rId13" w:history="1">
        <w:r w:rsidRPr="008A66A8">
          <w:rPr>
            <w:rStyle w:val="Hyperlink"/>
            <w:rFonts w:asciiTheme="minorHAnsi" w:hAnsiTheme="minorHAnsi" w:cstheme="minorHAnsi"/>
          </w:rPr>
          <w:t>consult a librarian</w:t>
        </w:r>
      </w:hyperlink>
      <w:r w:rsidRPr="008A66A8">
        <w:rPr>
          <w:rFonts w:asciiTheme="minorHAnsi" w:hAnsiTheme="minorHAnsi" w:cstheme="minorHAnsi"/>
        </w:rPr>
        <w:t>.</w:t>
      </w:r>
    </w:p>
    <w:p w14:paraId="0BD7BCED" w14:textId="77777777" w:rsidR="008A66A8" w:rsidRPr="008A66A8" w:rsidRDefault="008A66A8" w:rsidP="008A66A8">
      <w:pPr>
        <w:rPr>
          <w:rFonts w:asciiTheme="minorHAnsi" w:hAnsiTheme="minorHAnsi" w:cstheme="minorHAnsi"/>
        </w:rPr>
      </w:pPr>
      <w:r w:rsidRPr="008A66A8">
        <w:rPr>
          <w:rFonts w:asciiTheme="minorHAnsi" w:hAnsiTheme="minorHAnsi" w:cstheme="minorHAnsi"/>
        </w:rPr>
        <w:t>Alternatively, you can </w:t>
      </w:r>
      <w:hyperlink r:id="rId14" w:history="1">
        <w:r w:rsidRPr="008A66A8">
          <w:rPr>
            <w:rStyle w:val="Hyperlink"/>
            <w:rFonts w:asciiTheme="minorHAnsi" w:hAnsiTheme="minorHAnsi" w:cstheme="minorHAnsi"/>
          </w:rPr>
          <w:t>contact the library</w:t>
        </w:r>
      </w:hyperlink>
      <w:r w:rsidRPr="008A66A8">
        <w:rPr>
          <w:rFonts w:asciiTheme="minorHAnsi" w:hAnsiTheme="minorHAnsi" w:cstheme="minorHAnsi"/>
        </w:rPr>
        <w:t> by emailing </w:t>
      </w:r>
      <w:hyperlink r:id="rId15" w:history="1">
        <w:r w:rsidRPr="008A66A8">
          <w:rPr>
            <w:rStyle w:val="Hyperlink"/>
            <w:rFonts w:asciiTheme="minorHAnsi" w:hAnsiTheme="minorHAnsi" w:cstheme="minorHAnsi"/>
          </w:rPr>
          <w:t>library-enquiries@unimelb.edu.au</w:t>
        </w:r>
      </w:hyperlink>
      <w:r w:rsidRPr="008A66A8">
        <w:rPr>
          <w:rFonts w:asciiTheme="minorHAnsi" w:hAnsiTheme="minorHAnsi" w:cstheme="minorHAnsi"/>
        </w:rPr>
        <w:t>.</w:t>
      </w:r>
    </w:p>
    <w:p w14:paraId="3255773B" w14:textId="77777777" w:rsidR="006D36C4" w:rsidRPr="003C17CC" w:rsidRDefault="006D36C4" w:rsidP="00F002BE">
      <w:pPr>
        <w:rPr>
          <w:rFonts w:asciiTheme="minorHAnsi" w:hAnsiTheme="minorHAnsi" w:cstheme="minorHAnsi"/>
        </w:rPr>
      </w:pPr>
    </w:p>
    <w:sectPr w:rsidR="006D36C4" w:rsidRPr="003C17CC" w:rsidSect="009A3566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 Light">
    <w:altName w:val="Source Sans Pro Light"/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05FC8"/>
    <w:multiLevelType w:val="multilevel"/>
    <w:tmpl w:val="B45A5444"/>
    <w:lvl w:ilvl="0">
      <w:start w:val="1"/>
      <w:numFmt w:val="decimal"/>
      <w:lvlText w:val="%1."/>
      <w:lvlJc w:val="left"/>
      <w:pPr>
        <w:ind w:left="360" w:hanging="360"/>
      </w:pPr>
      <w:rPr>
        <w:rFonts w:ascii="Source Sans Pro Light" w:hAnsi="Source Sans Pro Light"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ascii="Source Sans Pro Light" w:hAnsi="Source Sans Pro Light" w:hint="default"/>
      </w:rPr>
    </w:lvl>
    <w:lvl w:ilvl="2">
      <w:start w:val="1"/>
      <w:numFmt w:val="decimal"/>
      <w:pStyle w:val="Heading3"/>
      <w:lvlText w:val="%1.%2.%3."/>
      <w:lvlJc w:val="left"/>
      <w:pPr>
        <w:ind w:left="646" w:hanging="504"/>
      </w:pPr>
      <w:rPr>
        <w:rFonts w:ascii="Source Sans Pro Light" w:hAnsi="Source Sans Pro Light" w:cstheme="majorHAnsi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782351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6691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FE6"/>
    <w:rsid w:val="0000521F"/>
    <w:rsid w:val="000753C0"/>
    <w:rsid w:val="00092F96"/>
    <w:rsid w:val="000C4C84"/>
    <w:rsid w:val="000D048F"/>
    <w:rsid w:val="00142564"/>
    <w:rsid w:val="001D2D0E"/>
    <w:rsid w:val="0029693A"/>
    <w:rsid w:val="002A2836"/>
    <w:rsid w:val="003C17CC"/>
    <w:rsid w:val="00433F4D"/>
    <w:rsid w:val="00476104"/>
    <w:rsid w:val="00531C62"/>
    <w:rsid w:val="00532E36"/>
    <w:rsid w:val="00576184"/>
    <w:rsid w:val="00582FE6"/>
    <w:rsid w:val="0058336B"/>
    <w:rsid w:val="005B7A8C"/>
    <w:rsid w:val="00600E46"/>
    <w:rsid w:val="006669C8"/>
    <w:rsid w:val="006A773C"/>
    <w:rsid w:val="006D0848"/>
    <w:rsid w:val="006D36C4"/>
    <w:rsid w:val="0075388B"/>
    <w:rsid w:val="0076725B"/>
    <w:rsid w:val="0077092A"/>
    <w:rsid w:val="007D5E1D"/>
    <w:rsid w:val="00881A21"/>
    <w:rsid w:val="008A6623"/>
    <w:rsid w:val="008A66A8"/>
    <w:rsid w:val="009A28D6"/>
    <w:rsid w:val="009A3566"/>
    <w:rsid w:val="00A22436"/>
    <w:rsid w:val="00A51016"/>
    <w:rsid w:val="00A90409"/>
    <w:rsid w:val="00B34E5F"/>
    <w:rsid w:val="00B504C9"/>
    <w:rsid w:val="00B54F86"/>
    <w:rsid w:val="00BB3DE1"/>
    <w:rsid w:val="00C37617"/>
    <w:rsid w:val="00C62D82"/>
    <w:rsid w:val="00C715B7"/>
    <w:rsid w:val="00CB5219"/>
    <w:rsid w:val="00CE3767"/>
    <w:rsid w:val="00CE70C2"/>
    <w:rsid w:val="00D90CA3"/>
    <w:rsid w:val="00E37C99"/>
    <w:rsid w:val="00ED19E8"/>
    <w:rsid w:val="00F002BE"/>
    <w:rsid w:val="00F50D83"/>
    <w:rsid w:val="00F52360"/>
    <w:rsid w:val="00F61F1E"/>
    <w:rsid w:val="00FB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7AEA9"/>
  <w15:chartTrackingRefBased/>
  <w15:docId w15:val="{730CA956-BFC8-4682-A9B4-21FDEC2D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FE6"/>
    <w:rPr>
      <w:rFonts w:ascii="Source Sans Pro" w:hAnsi="Source Sans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564"/>
    <w:pPr>
      <w:keepNext/>
      <w:outlineLvl w:val="0"/>
    </w:pPr>
    <w:rPr>
      <w:rFonts w:asciiTheme="minorHAnsi" w:eastAsia="Calibri" w:hAnsiTheme="minorHAnsi" w:cstheme="minorHAns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2FE6"/>
    <w:pPr>
      <w:keepNext/>
      <w:keepLines/>
      <w:numPr>
        <w:ilvl w:val="1"/>
        <w:numId w:val="1"/>
      </w:numPr>
      <w:spacing w:before="240" w:after="120" w:line="276" w:lineRule="auto"/>
      <w:outlineLvl w:val="1"/>
    </w:pPr>
    <w:rPr>
      <w:rFonts w:ascii="Source Sans Pro Light" w:eastAsiaTheme="majorEastAsia" w:hAnsi="Source Sans Pro Light" w:cstheme="majorBidi"/>
      <w:color w:val="2F5496" w:themeColor="accent1" w:themeShade="BF"/>
      <w:sz w:val="28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2FE6"/>
    <w:pPr>
      <w:keepNext/>
      <w:keepLines/>
      <w:numPr>
        <w:ilvl w:val="2"/>
        <w:numId w:val="1"/>
      </w:numPr>
      <w:spacing w:before="240" w:after="120" w:line="276" w:lineRule="auto"/>
      <w:ind w:left="851" w:hanging="709"/>
      <w:outlineLvl w:val="2"/>
    </w:pPr>
    <w:rPr>
      <w:rFonts w:ascii="Source Sans Pro Light" w:eastAsiaTheme="majorEastAsia" w:hAnsi="Source Sans Pro Light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2FE6"/>
    <w:rPr>
      <w:rFonts w:ascii="Source Sans Pro Light" w:eastAsiaTheme="majorEastAsia" w:hAnsi="Source Sans Pro Light" w:cstheme="majorBidi"/>
      <w:color w:val="2F5496" w:themeColor="accent1" w:themeShade="BF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82FE6"/>
    <w:rPr>
      <w:rFonts w:ascii="Source Sans Pro Light" w:eastAsiaTheme="majorEastAsia" w:hAnsi="Source Sans Pro Light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2FE6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82FE6"/>
    <w:pPr>
      <w:spacing w:after="240" w:line="240" w:lineRule="auto"/>
    </w:pPr>
    <w:rPr>
      <w:i/>
      <w:iCs/>
      <w:color w:val="44546A" w:themeColor="text2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82F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2FE6"/>
    <w:pPr>
      <w:spacing w:after="12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2FE6"/>
    <w:rPr>
      <w:rFonts w:ascii="Source Sans Pro" w:hAnsi="Source Sans Pro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FE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42564"/>
    <w:rPr>
      <w:rFonts w:eastAsia="Calibri" w:cstheme="minorHAnsi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582FE6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82FE6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A22436"/>
    <w:pPr>
      <w:spacing w:before="120" w:after="2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24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ardreadability">
    <w:name w:val="hardreadability"/>
    <w:basedOn w:val="DefaultParagraphFont"/>
    <w:rsid w:val="009A3566"/>
  </w:style>
  <w:style w:type="character" w:customStyle="1" w:styleId="adverb">
    <w:name w:val="adverb"/>
    <w:basedOn w:val="DefaultParagraphFont"/>
    <w:rsid w:val="009A3566"/>
  </w:style>
  <w:style w:type="character" w:customStyle="1" w:styleId="passivevoice">
    <w:name w:val="passivevoice"/>
    <w:basedOn w:val="DefaultParagraphFont"/>
    <w:rsid w:val="009A3566"/>
  </w:style>
  <w:style w:type="character" w:customStyle="1" w:styleId="veryhardreadability">
    <w:name w:val="veryhardreadability"/>
    <w:basedOn w:val="DefaultParagraphFont"/>
    <w:rsid w:val="009A3566"/>
  </w:style>
  <w:style w:type="character" w:customStyle="1" w:styleId="complexword">
    <w:name w:val="complexword"/>
    <w:basedOn w:val="DefaultParagraphFont"/>
    <w:rsid w:val="009A3566"/>
  </w:style>
  <w:style w:type="character" w:styleId="Mention">
    <w:name w:val="Mention"/>
    <w:basedOn w:val="DefaultParagraphFont"/>
    <w:uiPriority w:val="99"/>
    <w:unhideWhenUsed/>
    <w:rsid w:val="00CE3767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75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976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single" w:sz="24" w:space="3" w:color="D0D0D0"/>
                <w:bottom w:val="none" w:sz="0" w:space="0" w:color="auto"/>
                <w:right w:val="none" w:sz="0" w:space="0" w:color="auto"/>
              </w:divBdr>
              <w:divsChild>
                <w:div w:id="68586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1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24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single" w:sz="24" w:space="3" w:color="D0D0D0"/>
                <w:bottom w:val="none" w:sz="0" w:space="0" w:color="auto"/>
                <w:right w:val="none" w:sz="0" w:space="0" w:color="auto"/>
              </w:divBdr>
              <w:divsChild>
                <w:div w:id="117881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4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unimelb.edu.au/open-scholarship/open-access-publishing/" TargetMode="External"/><Relationship Id="rId13" Type="http://schemas.openxmlformats.org/officeDocument/2006/relationships/hyperlink" Target="https://unimelb.service-now.com/student?id=sc_cat_item&amp;sys_id=6398b1e1dbc763c00032cae43a961971&amp;category_id=2768ae9d4fae22807861a90f0310c7f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ibrary.unimelb.edu.au/liaiso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imelb.libguides.com/Scholarly_publishing" TargetMode="External"/><Relationship Id="rId5" Type="http://schemas.openxmlformats.org/officeDocument/2006/relationships/styles" Target="styles.xml"/><Relationship Id="rId15" Type="http://schemas.openxmlformats.org/officeDocument/2006/relationships/hyperlink" Target="mailto:library-enquiries@unimelb.edu.au" TargetMode="External"/><Relationship Id="rId10" Type="http://schemas.openxmlformats.org/officeDocument/2006/relationships/hyperlink" Target="https://library.unimelb.edu.au/open-scholarship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unimelb.libguides.com/openresearch/" TargetMode="External"/><Relationship Id="rId14" Type="http://schemas.openxmlformats.org/officeDocument/2006/relationships/hyperlink" Target="https://library.unimelb.edu.au/contact_the_libr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9FA46296E07041876886D9D6B490F2" ma:contentTypeVersion="15" ma:contentTypeDescription="Create a new document." ma:contentTypeScope="" ma:versionID="3d5128d3a560c4c37b4a54e460fb5222">
  <xsd:schema xmlns:xsd="http://www.w3.org/2001/XMLSchema" xmlns:xs="http://www.w3.org/2001/XMLSchema" xmlns:p="http://schemas.microsoft.com/office/2006/metadata/properties" xmlns:ns2="e3781a75-3d57-4fed-b6ab-2c6f9e837437" xmlns:ns3="5ddcb866-08d0-4cd8-94ce-71b94ba59f80" xmlns:ns4="f07d8113-1d44-46cb-baa5-a742d0650dfc" targetNamespace="http://schemas.microsoft.com/office/2006/metadata/properties" ma:root="true" ma:fieldsID="d49db03d242240a97713fc4d879531d7" ns2:_="" ns3:_="" ns4:_="">
    <xsd:import namespace="e3781a75-3d57-4fed-b6ab-2c6f9e837437"/>
    <xsd:import namespace="5ddcb866-08d0-4cd8-94ce-71b94ba59f80"/>
    <xsd:import namespace="f07d8113-1d44-46cb-baa5-a742d0650d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81a75-3d57-4fed-b6ab-2c6f9e837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b866-08d0-4cd8-94ce-71b94ba59f8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d8113-1d44-46cb-baa5-a742d0650df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a6cca62c-15f1-4e9b-a9e9-6ba853135adc}" ma:internalName="TaxCatchAll" ma:showField="CatchAllData" ma:web="5ddcb866-08d0-4cd8-94ce-71b94ba59f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7d8113-1d44-46cb-baa5-a742d0650dfc" xsi:nil="true"/>
    <lcf76f155ced4ddcb4097134ff3c332f xmlns="e3781a75-3d57-4fed-b6ab-2c6f9e83743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8FB419-1FF3-4C0A-8E87-6A8B8F308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781a75-3d57-4fed-b6ab-2c6f9e837437"/>
    <ds:schemaRef ds:uri="5ddcb866-08d0-4cd8-94ce-71b94ba59f80"/>
    <ds:schemaRef ds:uri="f07d8113-1d44-46cb-baa5-a742d0650d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EEE2EF-F28E-478C-B87D-4CB7E94D5A5D}">
  <ds:schemaRefs>
    <ds:schemaRef ds:uri="http://schemas.microsoft.com/office/2006/metadata/properties"/>
    <ds:schemaRef ds:uri="http://schemas.microsoft.com/office/infopath/2007/PartnerControls"/>
    <ds:schemaRef ds:uri="f07d8113-1d44-46cb-baa5-a742d0650dfc"/>
    <ds:schemaRef ds:uri="9dfb9497-9389-4623-9397-029ef8769e4c"/>
    <ds:schemaRef ds:uri="e3781a75-3d57-4fed-b6ab-2c6f9e837437"/>
  </ds:schemaRefs>
</ds:datastoreItem>
</file>

<file path=customXml/itemProps3.xml><?xml version="1.0" encoding="utf-8"?>
<ds:datastoreItem xmlns:ds="http://schemas.openxmlformats.org/officeDocument/2006/customXml" ds:itemID="{28992AD4-208D-4D6F-80E6-A19DFB2BE6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1093</Words>
  <Characters>6236</Characters>
  <Application>Microsoft Office Word</Application>
  <DocSecurity>0</DocSecurity>
  <Lines>51</Lines>
  <Paragraphs>14</Paragraphs>
  <ScaleCrop>false</ScaleCrop>
  <Company>The University of Melbourne</Company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Kendal</dc:creator>
  <cp:keywords/>
  <dc:description/>
  <cp:lastModifiedBy>Zachary Kendal</cp:lastModifiedBy>
  <cp:revision>11</cp:revision>
  <dcterms:created xsi:type="dcterms:W3CDTF">2023-02-05T23:21:00Z</dcterms:created>
  <dcterms:modified xsi:type="dcterms:W3CDTF">2023-02-05T23:33:00Z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0x01010082D924FBF156194B87EA9A18166630A0</vt:lpwstr>
  </property>
  <property fmtid="{D5CDD505-2E9C-101B-9397-08002B2CF9AE}" pid="3" name="MediaServiceImageTags">
    <vt:lpwstr/>
  </property>
</Properties>
</file>