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</w:t>
      </w:r>
      <w:r>
        <w:t xml:space="preserve"> at the University of Melbourne</w:t>
      </w:r>
    </w:p>
    <w:bookmarkEnd w:id="0"/>
    <w:bookmarkEnd w:id="1"/>
    <w:p w14:paraId="17B3FA60" w14:textId="77777777" w:rsidR="00A22436" w:rsidRDefault="006669C8" w:rsidP="00A22436">
      <w:pPr>
        <w:pStyle w:val="Title"/>
        <w:spacing w:after="120"/>
      </w:pPr>
      <w:r>
        <w:t>Why Pursue Open Access?</w:t>
      </w:r>
    </w:p>
    <w:p w14:paraId="5A1C0255" w14:textId="39CA0F26" w:rsidR="00582FE6" w:rsidRDefault="006669C8" w:rsidP="00A22436">
      <w:pPr>
        <w:pStyle w:val="Title"/>
        <w:spacing w:after="120"/>
      </w:pPr>
      <w:r>
        <w:t>Open Access Publications, Part 1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582FE6">
      <w:pPr>
        <w:keepNext/>
        <w:jc w:val="center"/>
        <w:rPr>
          <w:rFonts w:asciiTheme="minorHAnsi" w:hAnsiTheme="minorHAnsi" w:cstheme="minorHAnsi"/>
        </w:rPr>
      </w:pPr>
    </w:p>
    <w:p w14:paraId="6FFB6FF5" w14:textId="5015EF07" w:rsidR="00CE3767" w:rsidRPr="00CE3767" w:rsidRDefault="003C17CC" w:rsidP="00CE3767">
      <w:pPr>
        <w:pStyle w:val="Heading1"/>
      </w:pPr>
      <w:r>
        <w:t>Introduction</w:t>
      </w:r>
    </w:p>
    <w:p w14:paraId="7CBD6D0F" w14:textId="0D2AB66C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Welcome to the first of three videos on open access publications.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 this video, we will introduce the concept of open access and ask:</w:t>
      </w:r>
      <w:r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why pursue open access?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We will consider the benefits, the University's principles,</w:t>
      </w:r>
      <w:r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and grant funding policies.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Finally, we'll introduce the pathways to open access</w:t>
      </w:r>
      <w:r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that will be the focus of the next two videos.</w:t>
      </w:r>
    </w:p>
    <w:p w14:paraId="0C7CAA0B" w14:textId="77777777" w:rsidR="00BB3DE1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The open access movement took off in the early 2000s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with the goal of bringing research publications out from behind paywalls.</w:t>
      </w:r>
      <w:r w:rsidR="00BB3DE1">
        <w:rPr>
          <w:rFonts w:asciiTheme="minorHAnsi" w:hAnsiTheme="minorHAnsi" w:cstheme="minorHAnsi"/>
        </w:rPr>
        <w:t xml:space="preserve"> </w:t>
      </w:r>
    </w:p>
    <w:p w14:paraId="57989C01" w14:textId="6C97C9C1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Paywalls are the notices you receive if you try to access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 xml:space="preserve">scholarly publications in subscription journals or </w:t>
      </w:r>
      <w:proofErr w:type="spellStart"/>
      <w:r w:rsidRPr="003C17CC">
        <w:rPr>
          <w:rFonts w:asciiTheme="minorHAnsi" w:hAnsiTheme="minorHAnsi" w:cstheme="minorHAnsi"/>
        </w:rPr>
        <w:t>ebooks</w:t>
      </w:r>
      <w:proofErr w:type="spellEnd"/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when you don't have an individual or institutional subscription.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One-off access costs for individual articles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or book chapters are often around 40 to 65 AUD.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This makes the cost of accessing research unmanageable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for most students and researchers not affiliated with institutions,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or at institutions unable to afford ever-more-expensive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 xml:space="preserve">subscriptions, not to mention professionals and the </w:t>
      </w:r>
      <w:proofErr w:type="gramStart"/>
      <w:r w:rsidRPr="003C17CC">
        <w:rPr>
          <w:rFonts w:asciiTheme="minorHAnsi" w:hAnsiTheme="minorHAnsi" w:cstheme="minorHAnsi"/>
        </w:rPr>
        <w:t>general public</w:t>
      </w:r>
      <w:proofErr w:type="gramEnd"/>
      <w:r w:rsidRPr="003C17CC">
        <w:rPr>
          <w:rFonts w:asciiTheme="minorHAnsi" w:hAnsiTheme="minorHAnsi" w:cstheme="minorHAnsi"/>
        </w:rPr>
        <w:t>.</w:t>
      </w:r>
    </w:p>
    <w:p w14:paraId="16B8DC91" w14:textId="52091A4D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When authors and publishers embrace open access,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they bring their research publications out from behind these paywalls.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But more than just being freely available online, truly open access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publications use open licenses which allow others to access,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download, use, adapt and share the work.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Creative Commons licenses are the most frequently used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open licenses for publications as they clearly communicate</w:t>
      </w:r>
      <w:r w:rsidR="00A22436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what readers can do with a work.</w:t>
      </w:r>
    </w:p>
    <w:p w14:paraId="7B15202C" w14:textId="4507673B" w:rsidR="003C17CC" w:rsidRPr="003C17CC" w:rsidRDefault="003C17CC" w:rsidP="00F50D83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Now, importantly, when we talk about open access publications, here,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we're talking about open access versions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of peer reviewed research publications.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So we're not looking here at preprints or submitted manuscripts,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which have not yet been through the editorial and peer review processes.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Rather, we're looking at two possible versions: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either the final published paper, which is available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 xml:space="preserve">through the </w:t>
      </w:r>
      <w:proofErr w:type="gramStart"/>
      <w:r w:rsidRPr="003C17CC">
        <w:rPr>
          <w:rFonts w:asciiTheme="minorHAnsi" w:hAnsiTheme="minorHAnsi" w:cstheme="minorHAnsi"/>
        </w:rPr>
        <w:t>publishers</w:t>
      </w:r>
      <w:proofErr w:type="gramEnd"/>
      <w:r w:rsidRPr="003C17CC">
        <w:rPr>
          <w:rFonts w:asciiTheme="minorHAnsi" w:hAnsiTheme="minorHAnsi" w:cstheme="minorHAnsi"/>
        </w:rPr>
        <w:t xml:space="preserve"> website</w:t>
      </w:r>
      <w:r w:rsidR="00F52360">
        <w:rPr>
          <w:rFonts w:asciiTheme="minorHAnsi" w:hAnsiTheme="minorHAnsi" w:cstheme="minorHAnsi"/>
        </w:rPr>
        <w:t>;</w:t>
      </w:r>
      <w:r w:rsidRPr="003C17CC">
        <w:rPr>
          <w:rFonts w:asciiTheme="minorHAnsi" w:hAnsiTheme="minorHAnsi" w:cstheme="minorHAnsi"/>
        </w:rPr>
        <w:t xml:space="preserve"> or the Author Accepted Manuscript,</w:t>
      </w:r>
      <w:r w:rsidR="00F52360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or AAM, which is the author's final manuscript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after peer reviewed and revisions, but before the publisher's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typesetting,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formatting, and copy editing.</w:t>
      </w:r>
    </w:p>
    <w:p w14:paraId="7ED10C3B" w14:textId="17B5DDED" w:rsidR="003C17CC" w:rsidRPr="003C17CC" w:rsidRDefault="003C17CC" w:rsidP="00F50D83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It's worth noting that the term "open access" is sometimes used to refer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to other aspects of open scholarship and open research.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Open access data or open access software, for example.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But here we're just looking at peer reviewed</w:t>
      </w:r>
      <w:r w:rsidR="00F50D83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journal articles, conference papers, books, and book chapters.</w:t>
      </w:r>
    </w:p>
    <w:p w14:paraId="34CF367C" w14:textId="77777777" w:rsidR="003C17CC" w:rsidRDefault="003C17CC" w:rsidP="003C17CC">
      <w:pPr>
        <w:rPr>
          <w:rFonts w:asciiTheme="minorHAnsi" w:hAnsiTheme="minorHAnsi" w:cstheme="minorHAnsi"/>
        </w:rPr>
      </w:pPr>
    </w:p>
    <w:p w14:paraId="69BE6DD2" w14:textId="5CD48275" w:rsidR="00F50D83" w:rsidRPr="003C17CC" w:rsidRDefault="00F50D83" w:rsidP="00F50D83">
      <w:pPr>
        <w:pStyle w:val="Heading1"/>
      </w:pPr>
      <w:r w:rsidRPr="00F50D83">
        <w:t>Benefits</w:t>
      </w:r>
      <w:r w:rsidR="007D5E1D">
        <w:t xml:space="preserve"> of Open Access</w:t>
      </w:r>
    </w:p>
    <w:p w14:paraId="0C6A010D" w14:textId="77777777" w:rsidR="003C17CC" w:rsidRPr="003C17CC" w:rsidRDefault="003C17CC" w:rsidP="003C17CC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Let's look at some of the key benefits of open access.</w:t>
      </w:r>
    </w:p>
    <w:p w14:paraId="5B7D84AE" w14:textId="49521763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lastRenderedPageBreak/>
        <w:t>First and foremost, removing financial barriers to research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allows it to reach a wider audience and get more exposure.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This, in turn, means that there is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greater potential for research to impact public policy,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including state and federal government policies, and to reach practitioners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such as teachers, engineers, nurses, curators, and scientists.</w:t>
      </w:r>
    </w:p>
    <w:p w14:paraId="08FAC763" w14:textId="14523BE5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Importantly, open access is inclusive of researchers around the world,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including those in the Global South who may not have access to expensive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 xml:space="preserve">journal subscriptions or academic </w:t>
      </w:r>
      <w:proofErr w:type="spellStart"/>
      <w:r w:rsidRPr="003C17CC">
        <w:rPr>
          <w:rFonts w:asciiTheme="minorHAnsi" w:hAnsiTheme="minorHAnsi" w:cstheme="minorHAnsi"/>
        </w:rPr>
        <w:t>ebooks</w:t>
      </w:r>
      <w:proofErr w:type="spellEnd"/>
      <w:r w:rsidRPr="003C17CC">
        <w:rPr>
          <w:rFonts w:asciiTheme="minorHAnsi" w:hAnsiTheme="minorHAnsi" w:cstheme="minorHAnsi"/>
        </w:rPr>
        <w:t>.</w:t>
      </w:r>
    </w:p>
    <w:p w14:paraId="7904A90F" w14:textId="0C939AF5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Pursuing open access also means being compliant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with grant requirements -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requirements that are often based on the principle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that taxpayer-funded research should be accessible to taxpayers.</w:t>
      </w:r>
    </w:p>
    <w:p w14:paraId="0870C659" w14:textId="6788FBFF" w:rsidR="003C17CC" w:rsidRPr="003C17CC" w:rsidRDefault="003C17CC" w:rsidP="00BB3DE1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Finally, we will find that open access research</w:t>
      </w:r>
      <w:r w:rsidR="00BB3DE1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is associated with higher citation rates.</w:t>
      </w:r>
    </w:p>
    <w:p w14:paraId="3155648D" w14:textId="4EEA7A34" w:rsidR="003C17CC" w:rsidRDefault="003C17CC" w:rsidP="00F61F1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Let's take a closer look at that...</w:t>
      </w:r>
    </w:p>
    <w:p w14:paraId="7404AF0E" w14:textId="77777777" w:rsidR="007D5E1D" w:rsidRPr="003C17CC" w:rsidRDefault="007D5E1D" w:rsidP="00F61F1E">
      <w:pPr>
        <w:rPr>
          <w:rFonts w:asciiTheme="minorHAnsi" w:hAnsiTheme="minorHAnsi" w:cstheme="minorHAnsi"/>
        </w:rPr>
      </w:pPr>
    </w:p>
    <w:p w14:paraId="6DEE1166" w14:textId="3DF428DF" w:rsidR="007D5E1D" w:rsidRDefault="007D5E1D" w:rsidP="007D5E1D">
      <w:pPr>
        <w:pStyle w:val="Heading1"/>
      </w:pPr>
      <w:r>
        <w:t xml:space="preserve">Open </w:t>
      </w:r>
      <w:r w:rsidR="000D048F">
        <w:t>A</w:t>
      </w:r>
      <w:r>
        <w:t xml:space="preserve">ccess </w:t>
      </w:r>
      <w:r w:rsidR="000D048F">
        <w:t>C</w:t>
      </w:r>
      <w:r>
        <w:t xml:space="preserve">itation </w:t>
      </w:r>
      <w:r w:rsidR="000D048F">
        <w:t>A</w:t>
      </w:r>
      <w:r>
        <w:t>dvantage</w:t>
      </w:r>
    </w:p>
    <w:p w14:paraId="06C4EC27" w14:textId="50B9408C" w:rsidR="003C17CC" w:rsidRPr="003C17CC" w:rsidRDefault="003C17CC" w:rsidP="00F61F1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Open access publications often benefit</w:t>
      </w:r>
      <w:r w:rsidR="00F61F1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from what's become known as the open access citation advantage.</w:t>
      </w:r>
    </w:p>
    <w:p w14:paraId="1A1F67FB" w14:textId="06D6B1CB" w:rsidR="003C17CC" w:rsidRPr="003C17CC" w:rsidRDefault="003C17CC" w:rsidP="00F61F1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The figures here cover University of Melbourne</w:t>
      </w:r>
      <w:r w:rsidR="00F61F1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affiliated journal articles published between 2016 and 2021.</w:t>
      </w:r>
      <w:r w:rsidR="00F61F1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From those on the left, we see that open access articles</w:t>
      </w:r>
      <w:r w:rsidR="00F61F1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have a higher average number of citations</w:t>
      </w:r>
      <w:r w:rsidR="00F61F1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than their closed or paywalled counterparts</w:t>
      </w:r>
      <w:r w:rsidR="00F61F1E">
        <w:rPr>
          <w:rFonts w:asciiTheme="minorHAnsi" w:hAnsiTheme="minorHAnsi" w:cstheme="minorHAnsi"/>
        </w:rPr>
        <w:t xml:space="preserve"> (</w:t>
      </w:r>
      <w:r w:rsidR="00FB19C4">
        <w:rPr>
          <w:rFonts w:asciiTheme="minorHAnsi" w:hAnsiTheme="minorHAnsi" w:cstheme="minorHAnsi"/>
        </w:rPr>
        <w:t>23.7</w:t>
      </w:r>
      <w:r w:rsidR="007D5E1D">
        <w:rPr>
          <w:rFonts w:asciiTheme="minorHAnsi" w:hAnsiTheme="minorHAnsi" w:cstheme="minorHAnsi"/>
        </w:rPr>
        <w:t xml:space="preserve"> </w:t>
      </w:r>
      <w:r w:rsidR="00CB5219">
        <w:rPr>
          <w:rFonts w:asciiTheme="minorHAnsi" w:hAnsiTheme="minorHAnsi" w:cstheme="minorHAnsi"/>
        </w:rPr>
        <w:t xml:space="preserve">citations </w:t>
      </w:r>
      <w:r w:rsidR="007D5E1D">
        <w:rPr>
          <w:rFonts w:asciiTheme="minorHAnsi" w:hAnsiTheme="minorHAnsi" w:cstheme="minorHAnsi"/>
        </w:rPr>
        <w:t>compared to 14.1)</w:t>
      </w:r>
      <w:r w:rsidRPr="003C17CC">
        <w:rPr>
          <w:rFonts w:asciiTheme="minorHAnsi" w:hAnsiTheme="minorHAnsi" w:cstheme="minorHAnsi"/>
        </w:rPr>
        <w:t>.</w:t>
      </w:r>
    </w:p>
    <w:p w14:paraId="6CB6F610" w14:textId="08533980" w:rsidR="003C17CC" w:rsidRPr="003C17CC" w:rsidRDefault="003C17CC" w:rsidP="0075388B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And on the right,</w:t>
      </w:r>
      <w:r w:rsidR="0075388B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we also see that a higher proportion of open access articles</w:t>
      </w:r>
      <w:r w:rsidR="0075388B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receive online engagement, such as on social media,</w:t>
      </w:r>
      <w:r w:rsidR="0075388B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 news articles, and in policy documents,</w:t>
      </w:r>
      <w:r w:rsidR="0075388B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compared to closed articles</w:t>
      </w:r>
      <w:r w:rsidR="0075388B">
        <w:rPr>
          <w:rFonts w:asciiTheme="minorHAnsi" w:hAnsiTheme="minorHAnsi" w:cstheme="minorHAnsi"/>
        </w:rPr>
        <w:t xml:space="preserve"> (74.1% of </w:t>
      </w:r>
      <w:r w:rsidR="001D2D0E">
        <w:rPr>
          <w:rFonts w:asciiTheme="minorHAnsi" w:hAnsiTheme="minorHAnsi" w:cstheme="minorHAnsi"/>
        </w:rPr>
        <w:t xml:space="preserve">open access </w:t>
      </w:r>
      <w:r w:rsidR="0075388B">
        <w:rPr>
          <w:rFonts w:asciiTheme="minorHAnsi" w:hAnsiTheme="minorHAnsi" w:cstheme="minorHAnsi"/>
        </w:rPr>
        <w:t>papers receive attention,</w:t>
      </w:r>
      <w:r w:rsidR="001D2D0E">
        <w:rPr>
          <w:rFonts w:asciiTheme="minorHAnsi" w:hAnsiTheme="minorHAnsi" w:cstheme="minorHAnsi"/>
        </w:rPr>
        <w:t xml:space="preserve"> compared to 57.8% of closed papers)</w:t>
      </w:r>
      <w:r w:rsidRPr="003C17CC">
        <w:rPr>
          <w:rFonts w:asciiTheme="minorHAnsi" w:hAnsiTheme="minorHAnsi" w:cstheme="minorHAnsi"/>
        </w:rPr>
        <w:t>.</w:t>
      </w:r>
    </w:p>
    <w:p w14:paraId="420AC344" w14:textId="77777777" w:rsidR="003C17CC" w:rsidRDefault="003C17CC" w:rsidP="003C17CC">
      <w:pPr>
        <w:rPr>
          <w:rFonts w:asciiTheme="minorHAnsi" w:hAnsiTheme="minorHAnsi" w:cstheme="minorHAnsi"/>
        </w:rPr>
      </w:pPr>
    </w:p>
    <w:p w14:paraId="4F07B356" w14:textId="0A2E8A9E" w:rsidR="00CB5219" w:rsidRPr="003C17CC" w:rsidRDefault="00CB5219" w:rsidP="00CB5219">
      <w:pPr>
        <w:pStyle w:val="Heading1"/>
      </w:pPr>
      <w:r w:rsidRPr="00CB5219">
        <w:t xml:space="preserve">Principles for Open Access to Research Outputs at Melbourne </w:t>
      </w:r>
    </w:p>
    <w:p w14:paraId="51A892E0" w14:textId="77777777" w:rsidR="00CB5219" w:rsidRDefault="003C17CC" w:rsidP="00CB521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The University also has a position on open access expressed</w:t>
      </w:r>
      <w:r w:rsidR="00CB521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 the Principles for Open Access to Research Outputs at Melbourne.</w:t>
      </w:r>
      <w:r w:rsidR="00CB5219">
        <w:rPr>
          <w:rFonts w:asciiTheme="minorHAnsi" w:hAnsiTheme="minorHAnsi" w:cstheme="minorHAnsi"/>
        </w:rPr>
        <w:t xml:space="preserve"> </w:t>
      </w:r>
    </w:p>
    <w:p w14:paraId="05061DE3" w14:textId="785E6E7B" w:rsidR="003C17CC" w:rsidRPr="003C17CC" w:rsidRDefault="003C17CC" w:rsidP="00CB521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This articulates our commitment to making our research</w:t>
      </w:r>
      <w:r w:rsidR="00CB521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as open as possible to improve the public good.</w:t>
      </w:r>
    </w:p>
    <w:p w14:paraId="63C2D665" w14:textId="443C7555" w:rsidR="003C17CC" w:rsidRPr="003C17CC" w:rsidRDefault="003C17CC" w:rsidP="00CB521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 xml:space="preserve">The </w:t>
      </w:r>
      <w:proofErr w:type="gramStart"/>
      <w:r w:rsidRPr="003C17CC">
        <w:rPr>
          <w:rFonts w:asciiTheme="minorHAnsi" w:hAnsiTheme="minorHAnsi" w:cstheme="minorHAnsi"/>
        </w:rPr>
        <w:t>Principles</w:t>
      </w:r>
      <w:proofErr w:type="gramEnd"/>
      <w:r w:rsidRPr="003C17CC">
        <w:rPr>
          <w:rFonts w:asciiTheme="minorHAnsi" w:hAnsiTheme="minorHAnsi" w:cstheme="minorHAnsi"/>
        </w:rPr>
        <w:t xml:space="preserve"> also note the responsibilities of our researchers</w:t>
      </w:r>
      <w:r w:rsidR="00CB521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towards open access, which includes depositing peer reviewed</w:t>
      </w:r>
      <w:r w:rsidR="00CB521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manuscripts of paywalled research in a suitable repository,</w:t>
      </w:r>
      <w:r w:rsidR="00CB521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such as our institutional repository Minerva Access.</w:t>
      </w:r>
    </w:p>
    <w:p w14:paraId="44A7BEF4" w14:textId="77777777" w:rsidR="003C17CC" w:rsidRDefault="003C17CC" w:rsidP="003C17CC">
      <w:pPr>
        <w:rPr>
          <w:rFonts w:asciiTheme="minorHAnsi" w:hAnsiTheme="minorHAnsi" w:cstheme="minorHAnsi"/>
        </w:rPr>
      </w:pPr>
    </w:p>
    <w:p w14:paraId="3E351AAD" w14:textId="3181FD6B" w:rsidR="00CB5219" w:rsidRPr="003C17CC" w:rsidRDefault="000D048F" w:rsidP="000D048F">
      <w:pPr>
        <w:pStyle w:val="Heading1"/>
      </w:pPr>
      <w:r>
        <w:t>Open Access Pathways</w:t>
      </w:r>
    </w:p>
    <w:p w14:paraId="19A0F065" w14:textId="29D7064F" w:rsidR="003C17CC" w:rsidRPr="003C17CC" w:rsidRDefault="003C17CC" w:rsidP="000D048F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To finish this video,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 xml:space="preserve">let's </w:t>
      </w:r>
      <w:proofErr w:type="gramStart"/>
      <w:r w:rsidRPr="003C17CC">
        <w:rPr>
          <w:rFonts w:asciiTheme="minorHAnsi" w:hAnsiTheme="minorHAnsi" w:cstheme="minorHAnsi"/>
        </w:rPr>
        <w:t>take a look</w:t>
      </w:r>
      <w:proofErr w:type="gramEnd"/>
      <w:r w:rsidRPr="003C17CC">
        <w:rPr>
          <w:rFonts w:asciiTheme="minorHAnsi" w:hAnsiTheme="minorHAnsi" w:cstheme="minorHAnsi"/>
        </w:rPr>
        <w:t xml:space="preserve"> at today's scholarly publishing ecosystem,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including the publisher and repository pathways to open access.</w:t>
      </w:r>
    </w:p>
    <w:p w14:paraId="3D1367FB" w14:textId="3BC756E7" w:rsidR="003C17CC" w:rsidRPr="003C17CC" w:rsidRDefault="003C17CC" w:rsidP="000D048F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So</w:t>
      </w:r>
      <w:r w:rsidR="000D048F">
        <w:rPr>
          <w:rFonts w:asciiTheme="minorHAnsi" w:hAnsiTheme="minorHAnsi" w:cstheme="minorHAnsi"/>
        </w:rPr>
        <w:t>,</w:t>
      </w:r>
      <w:r w:rsidRPr="003C17CC">
        <w:rPr>
          <w:rFonts w:asciiTheme="minorHAnsi" w:hAnsiTheme="minorHAnsi" w:cstheme="minorHAnsi"/>
        </w:rPr>
        <w:t xml:space="preserve"> on the one hand, we have fully open access journals and publishers,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sometimes referred to as "gold" open access.</w:t>
      </w:r>
    </w:p>
    <w:p w14:paraId="20009643" w14:textId="11607078" w:rsidR="003C17CC" w:rsidRPr="003C17CC" w:rsidRDefault="003C17CC" w:rsidP="000D048F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On the other, we have subscription journals and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traditional academic book publishers.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The majority of these are now hybrid journals or publishers,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 xml:space="preserve">meaning they offer open access publishing for an </w:t>
      </w:r>
      <w:r w:rsidRPr="003C17CC">
        <w:rPr>
          <w:rFonts w:asciiTheme="minorHAnsi" w:hAnsiTheme="minorHAnsi" w:cstheme="minorHAnsi"/>
        </w:rPr>
        <w:lastRenderedPageBreak/>
        <w:t>additional fee.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However, a few fully closed journals and publishers remain,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not offering any open access publishing options.</w:t>
      </w:r>
    </w:p>
    <w:p w14:paraId="5B9F628C" w14:textId="77777777" w:rsidR="00A90409" w:rsidRDefault="003C17CC" w:rsidP="000D048F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One pathway to open access is through the publishers themselves.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We call this "publisher open access".</w:t>
      </w:r>
      <w:r w:rsidR="000D048F">
        <w:rPr>
          <w:rFonts w:asciiTheme="minorHAnsi" w:hAnsiTheme="minorHAnsi" w:cstheme="minorHAnsi"/>
        </w:rPr>
        <w:t xml:space="preserve"> </w:t>
      </w:r>
    </w:p>
    <w:p w14:paraId="78CE2D62" w14:textId="08E77986" w:rsidR="003C17CC" w:rsidRPr="003C17CC" w:rsidRDefault="003C17CC" w:rsidP="00A9040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For open access journals and publishers, this may require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payment of fees, although many open access journals,</w:t>
      </w:r>
      <w:r w:rsidR="000D048F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and even some book publishers, do not levy fees at all.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Instead, they are financially supported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by institutions, organisations, or societies.</w:t>
      </w:r>
    </w:p>
    <w:p w14:paraId="477C90B4" w14:textId="77777777" w:rsidR="00A90409" w:rsidRDefault="003C17CC" w:rsidP="00A9040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For hybrid publishers, open access publishing fees tend to be quite high,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averaging about 4,500 AUD,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but ranging from a few hundred dollars to over 15,000 AUD.</w:t>
      </w:r>
      <w:r w:rsidR="00A90409">
        <w:rPr>
          <w:rFonts w:asciiTheme="minorHAnsi" w:hAnsiTheme="minorHAnsi" w:cstheme="minorHAnsi"/>
        </w:rPr>
        <w:t xml:space="preserve"> </w:t>
      </w:r>
    </w:p>
    <w:p w14:paraId="087644AE" w14:textId="2C29BAFA" w:rsidR="003C17CC" w:rsidRPr="003C17CC" w:rsidRDefault="003C17CC" w:rsidP="00A9040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Authors can sometimes avoid having to pay open access publishing fees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if their institution has signed an open access publishing agreement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with the publisher.</w:t>
      </w:r>
    </w:p>
    <w:p w14:paraId="4C02E0D6" w14:textId="6B00B786" w:rsidR="003C17CC" w:rsidRPr="003C17CC" w:rsidRDefault="003C17CC" w:rsidP="00A90409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Under the publisher open access pathway, the article, book, or book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chapter is immediately available as open access upon publication,</w:t>
      </w:r>
      <w:r w:rsidR="00A90409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usually being published under a Creative Commons license.</w:t>
      </w:r>
    </w:p>
    <w:p w14:paraId="002677CD" w14:textId="54F03631" w:rsidR="003C17CC" w:rsidRP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Publications not published open access will end up behind a paywall.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Paywalled articles and book chapters, however, are usually eligible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for the "repository open access" pathway.</w:t>
      </w:r>
    </w:p>
    <w:p w14:paraId="1BB5FEF4" w14:textId="723AFBB7" w:rsidR="003C17CC" w:rsidRP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This involves making an approved version of the work,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usually the Author Accepted Manuscript, open access in a repository.</w:t>
      </w:r>
    </w:p>
    <w:p w14:paraId="304830EB" w14:textId="7AE0E2EB" w:rsidR="003C17CC" w:rsidRP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Publisher policies will often impose an embargo before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it can be made open access, with 12 months being most common.</w:t>
      </w:r>
    </w:p>
    <w:p w14:paraId="1E8E5010" w14:textId="6AE6A56F" w:rsid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Sometimes called "green" open access, this pathway is always free.</w:t>
      </w:r>
    </w:p>
    <w:p w14:paraId="2D1E70B0" w14:textId="77777777" w:rsidR="00F002BE" w:rsidRDefault="00F002BE" w:rsidP="00F002BE">
      <w:pPr>
        <w:rPr>
          <w:rFonts w:asciiTheme="minorHAnsi" w:hAnsiTheme="minorHAnsi" w:cstheme="minorHAnsi"/>
        </w:rPr>
      </w:pPr>
    </w:p>
    <w:p w14:paraId="3E1D83FF" w14:textId="661AAC65" w:rsidR="00F002BE" w:rsidRPr="003C17CC" w:rsidRDefault="00F002BE" w:rsidP="00F002BE">
      <w:pPr>
        <w:pStyle w:val="Heading1"/>
      </w:pPr>
      <w:r>
        <w:t>Outro</w:t>
      </w:r>
    </w:p>
    <w:p w14:paraId="7007C029" w14:textId="79688BED" w:rsidR="003C17CC" w:rsidRP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Thank you for joining us for the first of three videos on open access.</w:t>
      </w:r>
    </w:p>
    <w:p w14:paraId="42C5CEC3" w14:textId="19798249" w:rsidR="003C17CC" w:rsidRP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In our next video, we'll look more closely at publisher open access,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discussing how to find open access journals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and how to use open access publishing agreements.</w:t>
      </w:r>
    </w:p>
    <w:p w14:paraId="68F9FD32" w14:textId="35052D8B" w:rsidR="003C17CC" w:rsidRDefault="003C17CC" w:rsidP="00F002BE">
      <w:pPr>
        <w:rPr>
          <w:rFonts w:asciiTheme="minorHAnsi" w:hAnsiTheme="minorHAnsi" w:cstheme="minorHAnsi"/>
        </w:rPr>
      </w:pPr>
      <w:r w:rsidRPr="003C17CC">
        <w:rPr>
          <w:rFonts w:asciiTheme="minorHAnsi" w:hAnsiTheme="minorHAnsi" w:cstheme="minorHAnsi"/>
        </w:rPr>
        <w:t>Then, in part three, we'll delve into repository open access,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looking at how you can make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your Author Accepted Manuscripts open access for free</w:t>
      </w:r>
      <w:r w:rsidR="00F002BE">
        <w:rPr>
          <w:rFonts w:asciiTheme="minorHAnsi" w:hAnsiTheme="minorHAnsi" w:cstheme="minorHAnsi"/>
        </w:rPr>
        <w:t xml:space="preserve"> </w:t>
      </w:r>
      <w:r w:rsidRPr="003C17CC">
        <w:rPr>
          <w:rFonts w:asciiTheme="minorHAnsi" w:hAnsiTheme="minorHAnsi" w:cstheme="minorHAnsi"/>
        </w:rPr>
        <w:t>in our institutional repository, Minerva Access.</w:t>
      </w:r>
    </w:p>
    <w:p w14:paraId="421D5CE8" w14:textId="77777777" w:rsidR="00F002BE" w:rsidRDefault="00F002BE" w:rsidP="00F002B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8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9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0BD7BCED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10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11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753C0"/>
    <w:rsid w:val="00092F96"/>
    <w:rsid w:val="000C4C84"/>
    <w:rsid w:val="000D048F"/>
    <w:rsid w:val="00142564"/>
    <w:rsid w:val="001D2D0E"/>
    <w:rsid w:val="0029693A"/>
    <w:rsid w:val="002A2836"/>
    <w:rsid w:val="003C17CC"/>
    <w:rsid w:val="00476104"/>
    <w:rsid w:val="00531C62"/>
    <w:rsid w:val="00532E36"/>
    <w:rsid w:val="00582FE6"/>
    <w:rsid w:val="0058336B"/>
    <w:rsid w:val="006669C8"/>
    <w:rsid w:val="006A773C"/>
    <w:rsid w:val="006D0848"/>
    <w:rsid w:val="006D36C4"/>
    <w:rsid w:val="0075388B"/>
    <w:rsid w:val="0077092A"/>
    <w:rsid w:val="007D5E1D"/>
    <w:rsid w:val="008A6623"/>
    <w:rsid w:val="008A66A8"/>
    <w:rsid w:val="009A3566"/>
    <w:rsid w:val="00A22436"/>
    <w:rsid w:val="00A51016"/>
    <w:rsid w:val="00A90409"/>
    <w:rsid w:val="00B504C9"/>
    <w:rsid w:val="00BB3DE1"/>
    <w:rsid w:val="00C37617"/>
    <w:rsid w:val="00C62D82"/>
    <w:rsid w:val="00C715B7"/>
    <w:rsid w:val="00CB5219"/>
    <w:rsid w:val="00CE3767"/>
    <w:rsid w:val="00CE70C2"/>
    <w:rsid w:val="00D90CA3"/>
    <w:rsid w:val="00ED19E8"/>
    <w:rsid w:val="00F002BE"/>
    <w:rsid w:val="00F50D83"/>
    <w:rsid w:val="00F52360"/>
    <w:rsid w:val="00F61F1E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melb.edu.au/liais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-enquiries@unimelb.edu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ary.unimelb.edu.au/contact_the_libr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imelb.service-now.com/student?id=sc_cat_item&amp;sys_id=6398b1e1dbc763c00032cae43a961971&amp;category_id=2768ae9d4fae22807861a90f0310c7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e3781a75-3d57-4fed-b6ab-2c6f9e837437"/>
  </ds:schemaRefs>
</ds:datastoreItem>
</file>

<file path=customXml/itemProps3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1151</Words>
  <Characters>6561</Characters>
  <Application>Microsoft Office Word</Application>
  <DocSecurity>0</DocSecurity>
  <Lines>54</Lines>
  <Paragraphs>15</Paragraphs>
  <ScaleCrop>false</ScaleCrop>
  <Company>The University of Melbourne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35</cp:revision>
  <dcterms:created xsi:type="dcterms:W3CDTF">2022-04-19T23:35:00Z</dcterms:created>
  <dcterms:modified xsi:type="dcterms:W3CDTF">2023-02-05T23:20:00Z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