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8B01" w14:textId="68E6CDC7" w:rsidR="00582FE6" w:rsidRDefault="006669C8" w:rsidP="00A22436">
      <w:pPr>
        <w:pStyle w:val="Subtitle"/>
        <w:spacing w:before="120" w:after="120"/>
      </w:pPr>
      <w:bookmarkStart w:id="0" w:name="_Toc96676407"/>
      <w:bookmarkStart w:id="1" w:name="_Toc96497489"/>
      <w:r>
        <w:t>Open Scholarship at the University of Melbourne</w:t>
      </w:r>
    </w:p>
    <w:bookmarkEnd w:id="0"/>
    <w:bookmarkEnd w:id="1"/>
    <w:p w14:paraId="5A1C0255" w14:textId="31B4FF2A" w:rsidR="00582FE6" w:rsidRDefault="00B95EAD" w:rsidP="00A22436">
      <w:pPr>
        <w:pStyle w:val="Title"/>
        <w:spacing w:after="120"/>
      </w:pPr>
      <w:r w:rsidRPr="00B95EAD">
        <w:t>Preregistering Research</w:t>
      </w:r>
      <w:r>
        <w:br/>
      </w:r>
      <w:r w:rsidRPr="00B95EAD">
        <w:rPr>
          <w:sz w:val="44"/>
          <w:szCs w:val="44"/>
        </w:rPr>
        <w:t>Preregistration, Part 1</w:t>
      </w:r>
    </w:p>
    <w:p w14:paraId="43513380" w14:textId="01B47E1F" w:rsidR="00C715B7" w:rsidRPr="00C715B7" w:rsidRDefault="00A22436" w:rsidP="00C715B7">
      <w:pPr>
        <w:pStyle w:val="Subtitle"/>
        <w:spacing w:before="120" w:after="120"/>
      </w:pPr>
      <w:r w:rsidRPr="00C715B7">
        <w:rPr>
          <w:b/>
          <w:bCs/>
        </w:rPr>
        <w:t>Video transcript</w:t>
      </w:r>
      <w:r w:rsidR="00C715B7" w:rsidRPr="00C715B7">
        <w:rPr>
          <w:b/>
          <w:bCs/>
        </w:rPr>
        <w:br/>
      </w:r>
      <w:r w:rsidR="00C715B7">
        <w:t>6 February 2023</w:t>
      </w:r>
    </w:p>
    <w:p w14:paraId="16DFAE1E" w14:textId="77777777" w:rsidR="00582FE6" w:rsidRDefault="00582FE6" w:rsidP="00B95EAD">
      <w:pPr>
        <w:keepNext/>
        <w:rPr>
          <w:rFonts w:asciiTheme="minorHAnsi" w:hAnsiTheme="minorHAnsi" w:cstheme="minorHAnsi"/>
        </w:rPr>
      </w:pPr>
    </w:p>
    <w:p w14:paraId="6FFB6FF5" w14:textId="5015EF07" w:rsidR="00CE3767" w:rsidRPr="00CE3767" w:rsidRDefault="003C17CC" w:rsidP="00CE3767">
      <w:pPr>
        <w:pStyle w:val="Heading1"/>
      </w:pPr>
      <w:r>
        <w:t>Introduction</w:t>
      </w:r>
    </w:p>
    <w:p w14:paraId="34585CB3" w14:textId="2657E6E9" w:rsidR="002424C7" w:rsidRPr="002424C7" w:rsidRDefault="002424C7" w:rsidP="00EC63AA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Welcome to this video on</w:t>
      </w:r>
      <w:r w:rsidR="00EC63A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preregistering research.</w:t>
      </w:r>
    </w:p>
    <w:p w14:paraId="1B0F2CE0" w14:textId="7DB3956C" w:rsidR="002424C7" w:rsidRPr="002424C7" w:rsidRDefault="002424C7" w:rsidP="00EC63AA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In this video,</w:t>
      </w:r>
      <w:r w:rsidR="00EC63A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 xml:space="preserve">we'll look at what </w:t>
      </w:r>
      <w:proofErr w:type="spellStart"/>
      <w:r w:rsidRPr="002424C7">
        <w:rPr>
          <w:rFonts w:asciiTheme="minorHAnsi" w:hAnsiTheme="minorHAnsi" w:cstheme="minorHAnsi"/>
        </w:rPr>
        <w:t>prerestrictions</w:t>
      </w:r>
      <w:proofErr w:type="spellEnd"/>
      <w:r w:rsidR="00EC63A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are, how they can benefit research,</w:t>
      </w:r>
      <w:r w:rsidR="00EC63A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and the role of registries</w:t>
      </w:r>
      <w:r w:rsidR="00EC63A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in sharing them.</w:t>
      </w:r>
    </w:p>
    <w:p w14:paraId="480DC0A9" w14:textId="5D3EF5EA" w:rsidR="002424C7" w:rsidRPr="002424C7" w:rsidRDefault="002424C7" w:rsidP="00EC63AA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We'll then look at two important kinds</w:t>
      </w:r>
      <w:r w:rsidR="00EC63A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of preregistrations:</w:t>
      </w:r>
      <w:r w:rsidR="00EC63A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clinical trial registrations</w:t>
      </w:r>
      <w:r w:rsidR="00EC63A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and Registered Reports.</w:t>
      </w:r>
    </w:p>
    <w:p w14:paraId="2645F4ED" w14:textId="77777777" w:rsidR="002424C7" w:rsidRPr="002424C7" w:rsidRDefault="002424C7" w:rsidP="002424C7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Let's dive in...</w:t>
      </w:r>
    </w:p>
    <w:p w14:paraId="64D1F50C" w14:textId="77777777" w:rsidR="002424C7" w:rsidRPr="002424C7" w:rsidRDefault="002424C7" w:rsidP="002424C7">
      <w:pPr>
        <w:rPr>
          <w:rFonts w:asciiTheme="minorHAnsi" w:hAnsiTheme="minorHAnsi" w:cstheme="minorHAnsi"/>
        </w:rPr>
      </w:pPr>
    </w:p>
    <w:p w14:paraId="43A926F3" w14:textId="77777777" w:rsidR="000F6FB8" w:rsidRDefault="000F6FB8" w:rsidP="000F6FB8">
      <w:pPr>
        <w:pStyle w:val="Heading1"/>
      </w:pPr>
      <w:r w:rsidRPr="000F6FB8">
        <w:t>What is a preregistration?</w:t>
      </w:r>
    </w:p>
    <w:p w14:paraId="00B8F885" w14:textId="2B6D0993" w:rsidR="002424C7" w:rsidRPr="002424C7" w:rsidRDefault="002424C7" w:rsidP="000F6FB8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A preregistration is a detailed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description of a study plan,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including hypotheses, data collection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procedures, and an analysis plan.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It includes the protocols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and methodology of the study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to be undertaken.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It is created before the study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has been conducted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as a record of intention.</w:t>
      </w:r>
    </w:p>
    <w:p w14:paraId="0F84AFD0" w14:textId="196ADB5F" w:rsidR="002424C7" w:rsidRPr="002424C7" w:rsidRDefault="002424C7" w:rsidP="000F6FB8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Preregistrations are made available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in a publicly accessible registry,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although they can be embargoed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if necessary.</w:t>
      </w:r>
    </w:p>
    <w:p w14:paraId="3A5342F9" w14:textId="78B0A7D0" w:rsidR="002424C7" w:rsidRPr="002424C7" w:rsidRDefault="002424C7" w:rsidP="000F6FB8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Importantly, preregistrations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are time-stamped and immutable,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meaning that they are permanent,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unalterable records,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although subsequent time-stamped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versions can be uploaded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if the registration</w:t>
      </w:r>
      <w:r w:rsidR="000F6FB8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needs to be updated.</w:t>
      </w:r>
    </w:p>
    <w:p w14:paraId="102D8585" w14:textId="49393AA7" w:rsidR="002424C7" w:rsidRPr="002424C7" w:rsidRDefault="002424C7" w:rsidP="00F53006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Preregistrations have seen strong</w:t>
      </w:r>
      <w:r w:rsidR="00F5300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uptake in some disciplines,</w:t>
      </w:r>
      <w:r w:rsidR="00F5300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including psychology,</w:t>
      </w:r>
      <w:r w:rsidR="00F5300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with more gradual uptake continuing</w:t>
      </w:r>
      <w:r w:rsidR="00F5300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in other hypothesis-driven fields.</w:t>
      </w:r>
    </w:p>
    <w:p w14:paraId="3D67E648" w14:textId="77777777" w:rsidR="002424C7" w:rsidRPr="002424C7" w:rsidRDefault="002424C7" w:rsidP="002424C7">
      <w:pPr>
        <w:rPr>
          <w:rFonts w:asciiTheme="minorHAnsi" w:hAnsiTheme="minorHAnsi" w:cstheme="minorHAnsi"/>
        </w:rPr>
      </w:pPr>
    </w:p>
    <w:p w14:paraId="7737F984" w14:textId="317E5C1E" w:rsidR="002424C7" w:rsidRPr="002424C7" w:rsidRDefault="00F0035A" w:rsidP="00F53006">
      <w:pPr>
        <w:pStyle w:val="Heading1"/>
      </w:pPr>
      <w:r w:rsidRPr="00F0035A">
        <w:t>Why preregister research?</w:t>
      </w:r>
    </w:p>
    <w:p w14:paraId="08D4B4E2" w14:textId="3575AD60" w:rsidR="002424C7" w:rsidRPr="002424C7" w:rsidRDefault="002424C7" w:rsidP="00F53006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Here are some of the</w:t>
      </w:r>
      <w:r w:rsidR="00F5300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benefits of preregistering research.</w:t>
      </w:r>
    </w:p>
    <w:p w14:paraId="012BBEDB" w14:textId="39AE7304" w:rsidR="002424C7" w:rsidRPr="002424C7" w:rsidRDefault="002424C7" w:rsidP="00A84989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One of these benefits</w:t>
      </w:r>
      <w:r w:rsidR="00F5300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is that you're informing</w:t>
      </w:r>
      <w:r w:rsidR="00F5300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others of what you're working on.</w:t>
      </w:r>
      <w:r w:rsidR="00A8498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This, in turn reduces</w:t>
      </w:r>
      <w:r w:rsidR="00F0035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the likelihood of others</w:t>
      </w:r>
      <w:r w:rsidR="00F0035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undertaking the same study</w:t>
      </w:r>
      <w:r w:rsidR="00F0035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unnecessarily.</w:t>
      </w:r>
    </w:p>
    <w:p w14:paraId="76BC6C81" w14:textId="4E9F97DC" w:rsidR="002424C7" w:rsidRPr="002424C7" w:rsidRDefault="002424C7" w:rsidP="00F0035A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It's an embrace of transparency,</w:t>
      </w:r>
      <w:r w:rsidR="00F0035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as you're releasing a public record</w:t>
      </w:r>
      <w:r w:rsidR="00F0035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for yourself and others of your</w:t>
      </w:r>
      <w:r w:rsidR="00F0035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research procedures and methods.</w:t>
      </w:r>
    </w:p>
    <w:p w14:paraId="616F86CD" w14:textId="62B3879B" w:rsidR="002424C7" w:rsidRPr="002424C7" w:rsidRDefault="002424C7" w:rsidP="00F0035A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Preregistration supports</w:t>
      </w:r>
      <w:r w:rsidR="00F0035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reproducibility.</w:t>
      </w:r>
      <w:r w:rsidR="00F0035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If you release a clear record</w:t>
      </w:r>
      <w:r w:rsidR="00F0035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of what you've done,</w:t>
      </w:r>
      <w:r w:rsidR="00F0035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others can attempt to</w:t>
      </w:r>
      <w:r w:rsidR="00F0035A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replicate results.</w:t>
      </w:r>
    </w:p>
    <w:p w14:paraId="7125CEC3" w14:textId="7A87281B" w:rsidR="002424C7" w:rsidRPr="002424C7" w:rsidRDefault="002424C7" w:rsidP="00970CBD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lastRenderedPageBreak/>
        <w:t>It will also improve</w:t>
      </w:r>
      <w:r w:rsidR="00A8498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the credibility of your work.</w:t>
      </w:r>
      <w:r w:rsidR="00A8498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Having been upfront about your methods</w:t>
      </w:r>
      <w:r w:rsidR="00A8498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before undertaking</w:t>
      </w:r>
      <w:r w:rsidR="00A8498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the research, readers can confirm</w:t>
      </w:r>
      <w:r w:rsidR="00A8498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that you haven't been hypothesising</w:t>
      </w:r>
      <w:r w:rsidR="00A8498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 xml:space="preserve">after results are known (or </w:t>
      </w:r>
      <w:proofErr w:type="spellStart"/>
      <w:r w:rsidRPr="002424C7">
        <w:rPr>
          <w:rFonts w:asciiTheme="minorHAnsi" w:hAnsiTheme="minorHAnsi" w:cstheme="minorHAnsi"/>
        </w:rPr>
        <w:t>HARKing</w:t>
      </w:r>
      <w:proofErr w:type="spellEnd"/>
      <w:r w:rsidRPr="002424C7">
        <w:rPr>
          <w:rFonts w:asciiTheme="minorHAnsi" w:hAnsiTheme="minorHAnsi" w:cstheme="minorHAnsi"/>
        </w:rPr>
        <w:t>).</w:t>
      </w:r>
      <w:r w:rsidR="00970CBD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Showing commitment</w:t>
      </w:r>
      <w:r w:rsidR="00A8498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to your original study design</w:t>
      </w:r>
      <w:r w:rsidR="00A8498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also indicates that you've avoided</w:t>
      </w:r>
      <w:r w:rsidR="00A8498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study bias and selective reporting.</w:t>
      </w:r>
    </w:p>
    <w:p w14:paraId="75552068" w14:textId="42538C0A" w:rsidR="002424C7" w:rsidRPr="002424C7" w:rsidRDefault="002424C7" w:rsidP="00970CBD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Finally, preregistering</w:t>
      </w:r>
      <w:r w:rsidR="00970CBD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your hypotheses can help</w:t>
      </w:r>
      <w:r w:rsidR="00970CBD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you take credit</w:t>
      </w:r>
      <w:r w:rsidR="00970CBD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for accurate predictions.</w:t>
      </w:r>
    </w:p>
    <w:p w14:paraId="55FDA006" w14:textId="77777777" w:rsidR="00970CBD" w:rsidRDefault="00970CBD" w:rsidP="00970CBD">
      <w:pPr>
        <w:rPr>
          <w:rFonts w:asciiTheme="minorHAnsi" w:hAnsiTheme="minorHAnsi" w:cstheme="minorHAnsi"/>
        </w:rPr>
      </w:pPr>
    </w:p>
    <w:p w14:paraId="1C3C5816" w14:textId="71C0D39B" w:rsidR="00970CBD" w:rsidRDefault="00970CBD" w:rsidP="00970CBD">
      <w:pPr>
        <w:pStyle w:val="Heading1"/>
      </w:pPr>
      <w:r>
        <w:t>Registries</w:t>
      </w:r>
    </w:p>
    <w:p w14:paraId="544D03D2" w14:textId="4C5319F3" w:rsidR="002424C7" w:rsidRPr="002424C7" w:rsidRDefault="002424C7" w:rsidP="00970CBD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Study preregistrations</w:t>
      </w:r>
      <w:r w:rsidR="00970CBD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are usually shared in registries,</w:t>
      </w:r>
      <w:r w:rsidR="00970CBD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and we have some examples here.</w:t>
      </w:r>
    </w:p>
    <w:p w14:paraId="08A927C0" w14:textId="4A4CD64E" w:rsidR="002424C7" w:rsidRPr="002424C7" w:rsidRDefault="0054238F" w:rsidP="00970CBD">
      <w:pPr>
        <w:rPr>
          <w:rFonts w:asciiTheme="minorHAnsi" w:hAnsiTheme="minorHAnsi" w:cstheme="minorHAnsi"/>
        </w:rPr>
      </w:pPr>
      <w:hyperlink r:id="rId9" w:history="1">
        <w:r w:rsidR="002424C7" w:rsidRPr="0054238F">
          <w:rPr>
            <w:rStyle w:val="Hyperlink"/>
            <w:rFonts w:asciiTheme="minorHAnsi" w:hAnsiTheme="minorHAnsi" w:cstheme="minorHAnsi"/>
          </w:rPr>
          <w:t>OSF Registries</w:t>
        </w:r>
      </w:hyperlink>
      <w:r w:rsidR="002424C7" w:rsidRPr="002424C7">
        <w:rPr>
          <w:rFonts w:asciiTheme="minorHAnsi" w:hAnsiTheme="minorHAnsi" w:cstheme="minorHAnsi"/>
        </w:rPr>
        <w:t xml:space="preserve"> is perhaps</w:t>
      </w:r>
      <w:r w:rsidR="00970CBD">
        <w:rPr>
          <w:rFonts w:asciiTheme="minorHAnsi" w:hAnsiTheme="minorHAnsi" w:cstheme="minorHAnsi"/>
        </w:rPr>
        <w:t xml:space="preserve"> </w:t>
      </w:r>
      <w:r w:rsidR="002424C7" w:rsidRPr="002424C7">
        <w:rPr>
          <w:rFonts w:asciiTheme="minorHAnsi" w:hAnsiTheme="minorHAnsi" w:cstheme="minorHAnsi"/>
        </w:rPr>
        <w:t>the most widely used registry</w:t>
      </w:r>
      <w:r w:rsidR="00970CBD">
        <w:rPr>
          <w:rFonts w:asciiTheme="minorHAnsi" w:hAnsiTheme="minorHAnsi" w:cstheme="minorHAnsi"/>
        </w:rPr>
        <w:t xml:space="preserve"> </w:t>
      </w:r>
      <w:r w:rsidR="002424C7" w:rsidRPr="002424C7">
        <w:rPr>
          <w:rFonts w:asciiTheme="minorHAnsi" w:hAnsiTheme="minorHAnsi" w:cstheme="minorHAnsi"/>
        </w:rPr>
        <w:t>and includes various templates for</w:t>
      </w:r>
      <w:r w:rsidR="00970CBD">
        <w:rPr>
          <w:rFonts w:asciiTheme="minorHAnsi" w:hAnsiTheme="minorHAnsi" w:cstheme="minorHAnsi"/>
        </w:rPr>
        <w:t xml:space="preserve"> </w:t>
      </w:r>
      <w:r w:rsidR="002424C7" w:rsidRPr="002424C7">
        <w:rPr>
          <w:rFonts w:asciiTheme="minorHAnsi" w:hAnsiTheme="minorHAnsi" w:cstheme="minorHAnsi"/>
        </w:rPr>
        <w:t>different kinds of preregistrations.</w:t>
      </w:r>
    </w:p>
    <w:p w14:paraId="45E2103B" w14:textId="6D4E0A94" w:rsidR="002424C7" w:rsidRPr="002424C7" w:rsidRDefault="0054238F" w:rsidP="0054238F">
      <w:pPr>
        <w:rPr>
          <w:rFonts w:asciiTheme="minorHAnsi" w:hAnsiTheme="minorHAnsi" w:cstheme="minorHAnsi"/>
        </w:rPr>
      </w:pPr>
      <w:hyperlink r:id="rId10" w:history="1">
        <w:proofErr w:type="spellStart"/>
        <w:r w:rsidR="002424C7" w:rsidRPr="0054238F">
          <w:rPr>
            <w:rStyle w:val="Hyperlink"/>
            <w:rFonts w:asciiTheme="minorHAnsi" w:hAnsiTheme="minorHAnsi" w:cstheme="minorHAnsi"/>
          </w:rPr>
          <w:t>AsPredicted</w:t>
        </w:r>
        <w:proofErr w:type="spellEnd"/>
      </w:hyperlink>
      <w:r w:rsidR="002424C7" w:rsidRPr="002424C7">
        <w:rPr>
          <w:rFonts w:asciiTheme="minorHAnsi" w:hAnsiTheme="minorHAnsi" w:cstheme="minorHAnsi"/>
        </w:rPr>
        <w:t xml:space="preserve"> is another</w:t>
      </w:r>
      <w:r>
        <w:rPr>
          <w:rFonts w:asciiTheme="minorHAnsi" w:hAnsiTheme="minorHAnsi" w:cstheme="minorHAnsi"/>
        </w:rPr>
        <w:t xml:space="preserve"> </w:t>
      </w:r>
      <w:r w:rsidR="002424C7" w:rsidRPr="002424C7">
        <w:rPr>
          <w:rFonts w:asciiTheme="minorHAnsi" w:hAnsiTheme="minorHAnsi" w:cstheme="minorHAnsi"/>
        </w:rPr>
        <w:t>prominent registry run</w:t>
      </w:r>
      <w:r>
        <w:rPr>
          <w:rFonts w:asciiTheme="minorHAnsi" w:hAnsiTheme="minorHAnsi" w:cstheme="minorHAnsi"/>
        </w:rPr>
        <w:t xml:space="preserve"> </w:t>
      </w:r>
      <w:r w:rsidR="002424C7" w:rsidRPr="002424C7">
        <w:rPr>
          <w:rFonts w:asciiTheme="minorHAnsi" w:hAnsiTheme="minorHAnsi" w:cstheme="minorHAnsi"/>
        </w:rPr>
        <w:t>by the University of Pennsylvania's</w:t>
      </w:r>
      <w:r>
        <w:rPr>
          <w:rFonts w:asciiTheme="minorHAnsi" w:hAnsiTheme="minorHAnsi" w:cstheme="minorHAnsi"/>
        </w:rPr>
        <w:t xml:space="preserve"> </w:t>
      </w:r>
      <w:r w:rsidR="002424C7" w:rsidRPr="002424C7">
        <w:rPr>
          <w:rFonts w:asciiTheme="minorHAnsi" w:hAnsiTheme="minorHAnsi" w:cstheme="minorHAnsi"/>
        </w:rPr>
        <w:t>Wharton Credibility Lab</w:t>
      </w:r>
      <w:r w:rsidR="001E679B">
        <w:rPr>
          <w:rFonts w:asciiTheme="minorHAnsi" w:hAnsiTheme="minorHAnsi" w:cstheme="minorHAnsi"/>
        </w:rPr>
        <w:t xml:space="preserve">, </w:t>
      </w:r>
      <w:r w:rsidR="001C6F02">
        <w:rPr>
          <w:rFonts w:asciiTheme="minorHAnsi" w:hAnsiTheme="minorHAnsi" w:cstheme="minorHAnsi"/>
        </w:rPr>
        <w:t xml:space="preserve">integrating </w:t>
      </w:r>
      <w:r w:rsidR="001E679B">
        <w:rPr>
          <w:rFonts w:asciiTheme="minorHAnsi" w:hAnsiTheme="minorHAnsi" w:cstheme="minorHAnsi"/>
        </w:rPr>
        <w:t xml:space="preserve">with </w:t>
      </w:r>
      <w:hyperlink r:id="rId11" w:history="1">
        <w:r w:rsidR="001E679B" w:rsidRPr="001C6F02">
          <w:rPr>
            <w:rStyle w:val="Hyperlink"/>
            <w:rFonts w:asciiTheme="minorHAnsi" w:hAnsiTheme="minorHAnsi" w:cstheme="minorHAnsi"/>
          </w:rPr>
          <w:t>Research Box</w:t>
        </w:r>
      </w:hyperlink>
      <w:r w:rsidR="001E679B">
        <w:rPr>
          <w:rFonts w:asciiTheme="minorHAnsi" w:hAnsiTheme="minorHAnsi" w:cstheme="minorHAnsi"/>
        </w:rPr>
        <w:t>.</w:t>
      </w:r>
    </w:p>
    <w:p w14:paraId="380CDDA5" w14:textId="1909430E" w:rsidR="002424C7" w:rsidRPr="002424C7" w:rsidRDefault="002424C7" w:rsidP="001C6F02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For sharing protocols and methods</w:t>
      </w:r>
      <w:r w:rsidR="001C6F02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 xml:space="preserve">specifically, </w:t>
      </w:r>
      <w:hyperlink r:id="rId12" w:history="1">
        <w:r w:rsidRPr="001C6F02">
          <w:rPr>
            <w:rStyle w:val="Hyperlink"/>
            <w:rFonts w:asciiTheme="minorHAnsi" w:hAnsiTheme="minorHAnsi" w:cstheme="minorHAnsi"/>
          </w:rPr>
          <w:t>protocols.io</w:t>
        </w:r>
      </w:hyperlink>
      <w:r w:rsidR="001C6F02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was designed for this purpose</w:t>
      </w:r>
      <w:r w:rsidR="001C6F02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and is now quite widely used.</w:t>
      </w:r>
    </w:p>
    <w:p w14:paraId="70DA43B5" w14:textId="0A64BAF7" w:rsidR="002424C7" w:rsidRPr="002424C7" w:rsidRDefault="002424C7" w:rsidP="002744A9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There are also discipline-specific</w:t>
      </w:r>
      <w:r w:rsidR="000145B4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 xml:space="preserve">registries, including </w:t>
      </w:r>
      <w:hyperlink r:id="rId13" w:history="1">
        <w:proofErr w:type="spellStart"/>
        <w:r w:rsidRPr="006D4B14">
          <w:rPr>
            <w:rStyle w:val="Hyperlink"/>
            <w:rFonts w:asciiTheme="minorHAnsi" w:hAnsiTheme="minorHAnsi" w:cstheme="minorHAnsi"/>
          </w:rPr>
          <w:t>PreReg</w:t>
        </w:r>
        <w:proofErr w:type="spellEnd"/>
      </w:hyperlink>
      <w:r w:rsidRPr="002424C7">
        <w:rPr>
          <w:rFonts w:asciiTheme="minorHAnsi" w:hAnsiTheme="minorHAnsi" w:cstheme="minorHAnsi"/>
        </w:rPr>
        <w:t>,</w:t>
      </w:r>
      <w:r w:rsidR="006D4B14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for the preregistration of studies</w:t>
      </w:r>
      <w:r w:rsidR="006D4B14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in psychology, and</w:t>
      </w:r>
      <w:r w:rsidR="006D4B14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 xml:space="preserve">the </w:t>
      </w:r>
      <w:hyperlink r:id="rId14" w:history="1">
        <w:r w:rsidRPr="002744A9">
          <w:rPr>
            <w:rStyle w:val="Hyperlink"/>
            <w:rFonts w:asciiTheme="minorHAnsi" w:hAnsiTheme="minorHAnsi" w:cstheme="minorHAnsi"/>
          </w:rPr>
          <w:t>American Economic Association's</w:t>
        </w:r>
        <w:r w:rsidR="006D4B14" w:rsidRPr="002744A9">
          <w:rPr>
            <w:rStyle w:val="Hyperlink"/>
            <w:rFonts w:asciiTheme="minorHAnsi" w:hAnsiTheme="minorHAnsi" w:cstheme="minorHAnsi"/>
          </w:rPr>
          <w:t xml:space="preserve"> </w:t>
        </w:r>
        <w:r w:rsidRPr="002744A9">
          <w:rPr>
            <w:rStyle w:val="Hyperlink"/>
            <w:rFonts w:asciiTheme="minorHAnsi" w:hAnsiTheme="minorHAnsi" w:cstheme="minorHAnsi"/>
          </w:rPr>
          <w:t>Randomised Control Trials Registry</w:t>
        </w:r>
      </w:hyperlink>
      <w:r w:rsidRPr="002424C7">
        <w:rPr>
          <w:rFonts w:asciiTheme="minorHAnsi" w:hAnsiTheme="minorHAnsi" w:cstheme="minorHAnsi"/>
        </w:rPr>
        <w:t>,</w:t>
      </w:r>
      <w:r w:rsidR="002744A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which covers economics,</w:t>
      </w:r>
      <w:r w:rsidR="002744A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political science, and social science</w:t>
      </w:r>
      <w:r w:rsidR="002744A9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studies around the world.</w:t>
      </w:r>
    </w:p>
    <w:p w14:paraId="006477C9" w14:textId="77777777" w:rsidR="002424C7" w:rsidRPr="002424C7" w:rsidRDefault="002424C7" w:rsidP="002424C7">
      <w:pPr>
        <w:rPr>
          <w:rFonts w:asciiTheme="minorHAnsi" w:hAnsiTheme="minorHAnsi" w:cstheme="minorHAnsi"/>
        </w:rPr>
      </w:pPr>
    </w:p>
    <w:p w14:paraId="73613EAB" w14:textId="2EDC01F1" w:rsidR="002744A9" w:rsidRDefault="002744A9" w:rsidP="005B4296">
      <w:pPr>
        <w:pStyle w:val="Heading1"/>
      </w:pPr>
      <w:r>
        <w:t xml:space="preserve">Example preregistration: </w:t>
      </w:r>
      <w:hyperlink r:id="rId15" w:history="1">
        <w:r w:rsidR="005B4296" w:rsidRPr="005B4296">
          <w:rPr>
            <w:rStyle w:val="Hyperlink"/>
          </w:rPr>
          <w:t>“Preregistration of Preregistration evaluation 2016”</w:t>
        </w:r>
      </w:hyperlink>
    </w:p>
    <w:p w14:paraId="00FFC85B" w14:textId="02A0B899" w:rsidR="002424C7" w:rsidRPr="002424C7" w:rsidRDefault="002424C7" w:rsidP="005B4296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Here's an example of a preregistration</w:t>
      </w:r>
      <w:r w:rsidR="005B429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on OSF Registries.</w:t>
      </w:r>
    </w:p>
    <w:p w14:paraId="6FF8F785" w14:textId="7AFA2944" w:rsidR="002424C7" w:rsidRPr="002424C7" w:rsidRDefault="002424C7" w:rsidP="005B4296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The registration begins</w:t>
      </w:r>
      <w:r w:rsidR="005B429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with the study's research</w:t>
      </w:r>
      <w:r w:rsidR="005B429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questions and hypotheses,</w:t>
      </w:r>
      <w:r w:rsidR="005B429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before detailing a sampling plan,</w:t>
      </w:r>
      <w:r w:rsidR="005B429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the variables considered,</w:t>
      </w:r>
      <w:r w:rsidR="005B429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 design plan, and an analysis plan.</w:t>
      </w:r>
    </w:p>
    <w:p w14:paraId="72A1AFCE" w14:textId="29D0E578" w:rsidR="002424C7" w:rsidRPr="002424C7" w:rsidRDefault="002424C7" w:rsidP="000C6A94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 xml:space="preserve">On the right, we </w:t>
      </w:r>
      <w:r w:rsidR="000C6A94">
        <w:rPr>
          <w:rFonts w:asciiTheme="minorHAnsi" w:hAnsiTheme="minorHAnsi" w:cstheme="minorHAnsi"/>
        </w:rPr>
        <w:t xml:space="preserve">notice </w:t>
      </w:r>
      <w:r w:rsidRPr="002424C7">
        <w:rPr>
          <w:rFonts w:asciiTheme="minorHAnsi" w:hAnsiTheme="minorHAnsi" w:cstheme="minorHAnsi"/>
        </w:rPr>
        <w:t>that</w:t>
      </w:r>
      <w:r w:rsidR="005B4296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the registration is timestamped</w:t>
      </w:r>
      <w:r w:rsidR="000C6A94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with when it was created</w:t>
      </w:r>
      <w:r w:rsidR="000C6A94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and registered, with persistent DOI</w:t>
      </w:r>
      <w:r w:rsidR="000C6A94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URLs for the registration itself</w:t>
      </w:r>
      <w:r w:rsidR="000C6A94"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and for the final publication.</w:t>
      </w:r>
    </w:p>
    <w:p w14:paraId="6D8D4C17" w14:textId="77777777" w:rsidR="00B95EAD" w:rsidRPr="005E74C8" w:rsidRDefault="00B95EAD" w:rsidP="005E74C8">
      <w:pPr>
        <w:rPr>
          <w:rFonts w:asciiTheme="minorHAnsi" w:hAnsiTheme="minorHAnsi" w:cstheme="minorHAnsi"/>
        </w:rPr>
      </w:pPr>
    </w:p>
    <w:p w14:paraId="7516721A" w14:textId="77777777" w:rsidR="007F612E" w:rsidRPr="00433F4D" w:rsidRDefault="007F612E" w:rsidP="007F612E">
      <w:pPr>
        <w:pStyle w:val="Heading1"/>
      </w:pPr>
      <w:r>
        <w:t>Outro</w:t>
      </w:r>
    </w:p>
    <w:p w14:paraId="4D63D365" w14:textId="77777777" w:rsidR="002424C7" w:rsidRPr="002424C7" w:rsidRDefault="002424C7" w:rsidP="002424C7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Thank you for joining us</w:t>
      </w:r>
      <w:r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for part one of this series on</w:t>
      </w:r>
      <w:r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preregistering research.</w:t>
      </w:r>
    </w:p>
    <w:p w14:paraId="0C9C35CA" w14:textId="77777777" w:rsidR="002424C7" w:rsidRDefault="002424C7" w:rsidP="002424C7">
      <w:pPr>
        <w:rPr>
          <w:rFonts w:asciiTheme="minorHAnsi" w:hAnsiTheme="minorHAnsi" w:cstheme="minorHAnsi"/>
        </w:rPr>
      </w:pPr>
      <w:r w:rsidRPr="002424C7">
        <w:rPr>
          <w:rFonts w:asciiTheme="minorHAnsi" w:hAnsiTheme="minorHAnsi" w:cstheme="minorHAnsi"/>
        </w:rPr>
        <w:t>Please join us again for parts</w:t>
      </w:r>
      <w:r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two and three as we look</w:t>
      </w:r>
      <w:r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at preregistering clinical trials</w:t>
      </w:r>
      <w:r>
        <w:rPr>
          <w:rFonts w:asciiTheme="minorHAnsi" w:hAnsiTheme="minorHAnsi" w:cstheme="minorHAnsi"/>
        </w:rPr>
        <w:t xml:space="preserve"> </w:t>
      </w:r>
      <w:r w:rsidRPr="002424C7">
        <w:rPr>
          <w:rFonts w:asciiTheme="minorHAnsi" w:hAnsiTheme="minorHAnsi" w:cstheme="minorHAnsi"/>
        </w:rPr>
        <w:t>and Registered Reports.</w:t>
      </w:r>
    </w:p>
    <w:p w14:paraId="68F9FD32" w14:textId="15AF78D7" w:rsidR="003C17CC" w:rsidRDefault="00433F4D" w:rsidP="00EC63AA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If you'd like to find out more about</w:t>
      </w:r>
      <w:r w:rsidR="00576184">
        <w:rPr>
          <w:rFonts w:asciiTheme="minorHAnsi" w:hAnsiTheme="minorHAnsi" w:cstheme="minorHAnsi"/>
        </w:rPr>
        <w:t xml:space="preserve"> </w:t>
      </w:r>
      <w:r w:rsidR="00554599">
        <w:rPr>
          <w:rFonts w:asciiTheme="minorHAnsi" w:hAnsiTheme="minorHAnsi" w:cstheme="minorHAnsi"/>
        </w:rPr>
        <w:t>this topic</w:t>
      </w:r>
      <w:r w:rsidRPr="00433F4D">
        <w:rPr>
          <w:rFonts w:asciiTheme="minorHAnsi" w:hAnsiTheme="minorHAnsi" w:cstheme="minorHAnsi"/>
        </w:rPr>
        <w:t>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you can visit our </w:t>
      </w:r>
      <w:hyperlink r:id="rId16" w:history="1">
        <w:r w:rsidRPr="00576184">
          <w:rPr>
            <w:rStyle w:val="Hyperlink"/>
            <w:rFonts w:asciiTheme="minorHAnsi" w:hAnsiTheme="minorHAnsi" w:cstheme="minorHAnsi"/>
          </w:rPr>
          <w:t>Open Research guide</w:t>
        </w:r>
      </w:hyperlink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or </w:t>
      </w:r>
      <w:hyperlink r:id="rId17" w:history="1">
        <w:r w:rsidRPr="00576184">
          <w:rPr>
            <w:rStyle w:val="Hyperlink"/>
            <w:rFonts w:asciiTheme="minorHAnsi" w:hAnsiTheme="minorHAnsi" w:cstheme="minorHAnsi"/>
          </w:rPr>
          <w:t>Open Scholarship website</w:t>
        </w:r>
      </w:hyperlink>
      <w:r w:rsidRPr="00433F4D">
        <w:rPr>
          <w:rFonts w:asciiTheme="minorHAnsi" w:hAnsiTheme="minorHAnsi" w:cstheme="minorHAnsi"/>
        </w:rPr>
        <w:t>.</w:t>
      </w:r>
    </w:p>
    <w:p w14:paraId="421D5CE8" w14:textId="77777777" w:rsidR="00F002BE" w:rsidRDefault="00F002BE" w:rsidP="00F002B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AD852E7" w14:textId="77777777" w:rsidR="006D36C4" w:rsidRDefault="006D36C4" w:rsidP="00F002BE">
      <w:pPr>
        <w:rPr>
          <w:rFonts w:asciiTheme="minorHAnsi" w:hAnsiTheme="minorHAnsi" w:cstheme="minorHAnsi"/>
        </w:rPr>
      </w:pPr>
    </w:p>
    <w:p w14:paraId="52D9A21B" w14:textId="77777777" w:rsidR="008A66A8" w:rsidRPr="008A66A8" w:rsidRDefault="008A66A8" w:rsidP="008A66A8">
      <w:pPr>
        <w:pStyle w:val="Heading1"/>
      </w:pPr>
      <w:r w:rsidRPr="008A66A8">
        <w:lastRenderedPageBreak/>
        <w:t>Contact a librarian</w:t>
      </w:r>
    </w:p>
    <w:p w14:paraId="022CCD97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For enquiries relating to open scholarship, including open access, open research, and open educational resources (OERs), please email your discipline's </w:t>
      </w:r>
      <w:hyperlink r:id="rId18" w:history="1">
        <w:r w:rsidRPr="008A66A8">
          <w:rPr>
            <w:rStyle w:val="Hyperlink"/>
            <w:rFonts w:asciiTheme="minorHAnsi" w:hAnsiTheme="minorHAnsi" w:cstheme="minorHAnsi"/>
          </w:rPr>
          <w:t>Liaison Librarians</w:t>
        </w:r>
      </w:hyperlink>
      <w:r w:rsidRPr="008A66A8">
        <w:rPr>
          <w:rFonts w:asciiTheme="minorHAnsi" w:hAnsiTheme="minorHAnsi" w:cstheme="minorHAnsi"/>
        </w:rPr>
        <w:t>, or arrange a time to </w:t>
      </w:r>
      <w:hyperlink r:id="rId19" w:history="1">
        <w:r w:rsidRPr="008A66A8">
          <w:rPr>
            <w:rStyle w:val="Hyperlink"/>
            <w:rFonts w:asciiTheme="minorHAnsi" w:hAnsiTheme="minorHAnsi" w:cstheme="minorHAnsi"/>
          </w:rPr>
          <w:t>consult a librarian</w:t>
        </w:r>
      </w:hyperlink>
      <w:r w:rsidRPr="008A66A8">
        <w:rPr>
          <w:rFonts w:asciiTheme="minorHAnsi" w:hAnsiTheme="minorHAnsi" w:cstheme="minorHAnsi"/>
        </w:rPr>
        <w:t>.</w:t>
      </w:r>
    </w:p>
    <w:p w14:paraId="0BD7BCED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Alternatively, you can </w:t>
      </w:r>
      <w:hyperlink r:id="rId20" w:history="1">
        <w:r w:rsidRPr="008A66A8">
          <w:rPr>
            <w:rStyle w:val="Hyperlink"/>
            <w:rFonts w:asciiTheme="minorHAnsi" w:hAnsiTheme="minorHAnsi" w:cstheme="minorHAnsi"/>
          </w:rPr>
          <w:t>contact the library</w:t>
        </w:r>
      </w:hyperlink>
      <w:r w:rsidRPr="008A66A8">
        <w:rPr>
          <w:rFonts w:asciiTheme="minorHAnsi" w:hAnsiTheme="minorHAnsi" w:cstheme="minorHAnsi"/>
        </w:rPr>
        <w:t> by emailing </w:t>
      </w:r>
      <w:hyperlink r:id="rId21" w:history="1">
        <w:r w:rsidRPr="008A66A8">
          <w:rPr>
            <w:rStyle w:val="Hyperlink"/>
            <w:rFonts w:asciiTheme="minorHAnsi" w:hAnsiTheme="minorHAnsi" w:cstheme="minorHAnsi"/>
          </w:rPr>
          <w:t>library-enquiries@unimelb.edu.au</w:t>
        </w:r>
      </w:hyperlink>
      <w:r w:rsidRPr="008A66A8">
        <w:rPr>
          <w:rFonts w:asciiTheme="minorHAnsi" w:hAnsiTheme="minorHAnsi" w:cstheme="minorHAnsi"/>
        </w:rPr>
        <w:t>.</w:t>
      </w:r>
    </w:p>
    <w:p w14:paraId="3255773B" w14:textId="77777777" w:rsidR="006D36C4" w:rsidRPr="003C17CC" w:rsidRDefault="006D36C4" w:rsidP="00F002BE">
      <w:pPr>
        <w:rPr>
          <w:rFonts w:asciiTheme="minorHAnsi" w:hAnsiTheme="minorHAnsi" w:cstheme="minorHAnsi"/>
        </w:rPr>
      </w:pPr>
    </w:p>
    <w:sectPr w:rsidR="006D36C4" w:rsidRPr="003C17CC" w:rsidSect="009A356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FC8"/>
    <w:multiLevelType w:val="multilevel"/>
    <w:tmpl w:val="B45A5444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Source Sans Pro Light" w:hAnsi="Source Sans Pro Light" w:hint="default"/>
      </w:rPr>
    </w:lvl>
    <w:lvl w:ilvl="2">
      <w:start w:val="1"/>
      <w:numFmt w:val="decimal"/>
      <w:pStyle w:val="Heading3"/>
      <w:lvlText w:val="%1.%2.%3."/>
      <w:lvlJc w:val="left"/>
      <w:pPr>
        <w:ind w:left="646" w:hanging="504"/>
      </w:pPr>
      <w:rPr>
        <w:rFonts w:ascii="Source Sans Pro Light" w:hAnsi="Source Sans Pro Light" w:cstheme="maj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235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69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E6"/>
    <w:rsid w:val="0000521F"/>
    <w:rsid w:val="000145B4"/>
    <w:rsid w:val="000753C0"/>
    <w:rsid w:val="00092F96"/>
    <w:rsid w:val="000C4C84"/>
    <w:rsid w:val="000C6A94"/>
    <w:rsid w:val="000D048F"/>
    <w:rsid w:val="000F6FB8"/>
    <w:rsid w:val="00102723"/>
    <w:rsid w:val="00142564"/>
    <w:rsid w:val="00153ED4"/>
    <w:rsid w:val="001C6F02"/>
    <w:rsid w:val="001D2D0E"/>
    <w:rsid w:val="001E679B"/>
    <w:rsid w:val="00212053"/>
    <w:rsid w:val="002424C7"/>
    <w:rsid w:val="002744A9"/>
    <w:rsid w:val="0029693A"/>
    <w:rsid w:val="002A2836"/>
    <w:rsid w:val="003A6F4D"/>
    <w:rsid w:val="003B6DA9"/>
    <w:rsid w:val="003C17CC"/>
    <w:rsid w:val="003E63BD"/>
    <w:rsid w:val="00433F4D"/>
    <w:rsid w:val="00476104"/>
    <w:rsid w:val="004769CE"/>
    <w:rsid w:val="004A7A14"/>
    <w:rsid w:val="00531C62"/>
    <w:rsid w:val="00532E36"/>
    <w:rsid w:val="0054238F"/>
    <w:rsid w:val="00554599"/>
    <w:rsid w:val="00576184"/>
    <w:rsid w:val="00582FE6"/>
    <w:rsid w:val="0058336B"/>
    <w:rsid w:val="005A23A3"/>
    <w:rsid w:val="005B4296"/>
    <w:rsid w:val="005B7A8C"/>
    <w:rsid w:val="005D2EDC"/>
    <w:rsid w:val="005E74C8"/>
    <w:rsid w:val="00600E46"/>
    <w:rsid w:val="00626D0F"/>
    <w:rsid w:val="006669C8"/>
    <w:rsid w:val="006A773C"/>
    <w:rsid w:val="006B2DD4"/>
    <w:rsid w:val="006B52AD"/>
    <w:rsid w:val="006C65E5"/>
    <w:rsid w:val="006D0848"/>
    <w:rsid w:val="006D33AB"/>
    <w:rsid w:val="006D36C4"/>
    <w:rsid w:val="006D4B14"/>
    <w:rsid w:val="00713025"/>
    <w:rsid w:val="0075388B"/>
    <w:rsid w:val="0076725B"/>
    <w:rsid w:val="0077092A"/>
    <w:rsid w:val="0078735F"/>
    <w:rsid w:val="007D5E1D"/>
    <w:rsid w:val="007F612E"/>
    <w:rsid w:val="00857868"/>
    <w:rsid w:val="00881A21"/>
    <w:rsid w:val="008A6623"/>
    <w:rsid w:val="008A66A8"/>
    <w:rsid w:val="00907EE8"/>
    <w:rsid w:val="009117F0"/>
    <w:rsid w:val="00970CBD"/>
    <w:rsid w:val="009A28D6"/>
    <w:rsid w:val="009A3566"/>
    <w:rsid w:val="00A22436"/>
    <w:rsid w:val="00A311EA"/>
    <w:rsid w:val="00A51016"/>
    <w:rsid w:val="00A84989"/>
    <w:rsid w:val="00A90409"/>
    <w:rsid w:val="00B020A2"/>
    <w:rsid w:val="00B34640"/>
    <w:rsid w:val="00B34E5F"/>
    <w:rsid w:val="00B417A0"/>
    <w:rsid w:val="00B504C9"/>
    <w:rsid w:val="00B54F86"/>
    <w:rsid w:val="00B95EAD"/>
    <w:rsid w:val="00BB3DE1"/>
    <w:rsid w:val="00C277D5"/>
    <w:rsid w:val="00C37617"/>
    <w:rsid w:val="00C627B3"/>
    <w:rsid w:val="00C62D82"/>
    <w:rsid w:val="00C715B7"/>
    <w:rsid w:val="00CB5219"/>
    <w:rsid w:val="00CC5360"/>
    <w:rsid w:val="00CE3767"/>
    <w:rsid w:val="00CE70C2"/>
    <w:rsid w:val="00D07A30"/>
    <w:rsid w:val="00D90CA3"/>
    <w:rsid w:val="00DC4BB2"/>
    <w:rsid w:val="00DC5D49"/>
    <w:rsid w:val="00DE2ED5"/>
    <w:rsid w:val="00E17A5C"/>
    <w:rsid w:val="00EC63AA"/>
    <w:rsid w:val="00ED19E8"/>
    <w:rsid w:val="00F002BE"/>
    <w:rsid w:val="00F0035A"/>
    <w:rsid w:val="00F06788"/>
    <w:rsid w:val="00F50D83"/>
    <w:rsid w:val="00F52360"/>
    <w:rsid w:val="00F53006"/>
    <w:rsid w:val="00F61F1E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AEA9"/>
  <w15:chartTrackingRefBased/>
  <w15:docId w15:val="{730CA956-BFC8-4682-A9B4-21FDEC2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E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564"/>
    <w:pPr>
      <w:keepNext/>
      <w:outlineLvl w:val="0"/>
    </w:pPr>
    <w:rPr>
      <w:rFonts w:asciiTheme="minorHAnsi" w:eastAsia="Calibri" w:hAnsiTheme="minorHAnsi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FE6"/>
    <w:pPr>
      <w:keepNext/>
      <w:keepLines/>
      <w:numPr>
        <w:ilvl w:val="1"/>
        <w:numId w:val="1"/>
      </w:numPr>
      <w:spacing w:before="240" w:after="120" w:line="276" w:lineRule="auto"/>
      <w:outlineLvl w:val="1"/>
    </w:pPr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FE6"/>
    <w:pPr>
      <w:keepNext/>
      <w:keepLines/>
      <w:numPr>
        <w:ilvl w:val="2"/>
        <w:numId w:val="1"/>
      </w:numPr>
      <w:spacing w:before="240" w:after="120" w:line="276" w:lineRule="auto"/>
      <w:ind w:left="851" w:hanging="709"/>
      <w:outlineLvl w:val="2"/>
    </w:pPr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FE6"/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82FE6"/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FE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2FE6"/>
    <w:pPr>
      <w:spacing w:after="24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FE6"/>
    <w:pPr>
      <w:spacing w:after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FE6"/>
    <w:rPr>
      <w:rFonts w:ascii="Source Sans Pro" w:hAnsi="Source Sans Pr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564"/>
    <w:rPr>
      <w:rFonts w:eastAsia="Calibr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E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FE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22436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ardreadability">
    <w:name w:val="hardreadability"/>
    <w:basedOn w:val="DefaultParagraphFont"/>
    <w:rsid w:val="009A3566"/>
  </w:style>
  <w:style w:type="character" w:customStyle="1" w:styleId="adverb">
    <w:name w:val="adverb"/>
    <w:basedOn w:val="DefaultParagraphFont"/>
    <w:rsid w:val="009A3566"/>
  </w:style>
  <w:style w:type="character" w:customStyle="1" w:styleId="passivevoice">
    <w:name w:val="passivevoice"/>
    <w:basedOn w:val="DefaultParagraphFont"/>
    <w:rsid w:val="009A3566"/>
  </w:style>
  <w:style w:type="character" w:customStyle="1" w:styleId="veryhardreadability">
    <w:name w:val="veryhardreadability"/>
    <w:basedOn w:val="DefaultParagraphFont"/>
    <w:rsid w:val="009A3566"/>
  </w:style>
  <w:style w:type="character" w:customStyle="1" w:styleId="complexword">
    <w:name w:val="complexword"/>
    <w:basedOn w:val="DefaultParagraphFont"/>
    <w:rsid w:val="009A3566"/>
  </w:style>
  <w:style w:type="character" w:styleId="Mention">
    <w:name w:val="Mention"/>
    <w:basedOn w:val="DefaultParagraphFont"/>
    <w:uiPriority w:val="99"/>
    <w:unhideWhenUsed/>
    <w:rsid w:val="00CE376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53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7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685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11788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ereg-psych.org/" TargetMode="External"/><Relationship Id="rId18" Type="http://schemas.openxmlformats.org/officeDocument/2006/relationships/hyperlink" Target="https://library.unimelb.edu.au/liais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ibrary-enquiries@unimelb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rotocols.io/" TargetMode="External"/><Relationship Id="rId17" Type="http://schemas.openxmlformats.org/officeDocument/2006/relationships/hyperlink" Target="https://library.unimelb.edu.au/open-scholarshi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melb.libguides.com/openresearch/" TargetMode="External"/><Relationship Id="rId20" Type="http://schemas.openxmlformats.org/officeDocument/2006/relationships/hyperlink" Target="https://library.unimelb.edu.au/contact_the_libr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box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sf.io/jsz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spredicted.org/" TargetMode="External"/><Relationship Id="rId19" Type="http://schemas.openxmlformats.org/officeDocument/2006/relationships/hyperlink" Target="https://unimelb.service-now.com/student?id=sc_cat_item&amp;sys_id=6398b1e1dbc763c00032cae43a961971&amp;category_id=2768ae9d4fae22807861a90f0310c7f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sf.io/registries" TargetMode="External"/><Relationship Id="rId14" Type="http://schemas.openxmlformats.org/officeDocument/2006/relationships/hyperlink" Target="https://www.socialscienceregistry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3781a75-3d57-4fed-b6ab-2c6f9e8374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A46296E07041876886D9D6B490F2" ma:contentTypeVersion="15" ma:contentTypeDescription="Create a new document." ma:contentTypeScope="" ma:versionID="3d5128d3a560c4c37b4a54e460fb5222">
  <xsd:schema xmlns:xsd="http://www.w3.org/2001/XMLSchema" xmlns:xs="http://www.w3.org/2001/XMLSchema" xmlns:p="http://schemas.microsoft.com/office/2006/metadata/properties" xmlns:ns2="e3781a75-3d57-4fed-b6ab-2c6f9e837437" xmlns:ns3="5ddcb866-08d0-4cd8-94ce-71b94ba59f80" xmlns:ns4="f07d8113-1d44-46cb-baa5-a742d0650dfc" targetNamespace="http://schemas.microsoft.com/office/2006/metadata/properties" ma:root="true" ma:fieldsID="d49db03d242240a97713fc4d879531d7" ns2:_="" ns3:_="" ns4:_="">
    <xsd:import namespace="e3781a75-3d57-4fed-b6ab-2c6f9e837437"/>
    <xsd:import namespace="5ddcb866-08d0-4cd8-94ce-71b94ba59f8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81a75-3d57-4fed-b6ab-2c6f9e83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b866-08d0-4cd8-94ce-71b94ba5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cca62c-15f1-4e9b-a9e9-6ba853135adc}" ma:internalName="TaxCatchAll" ma:showField="CatchAllData" ma:web="5ddcb866-08d0-4cd8-94ce-71b94ba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2AD4-208D-4D6F-80E6-A19DFB2BE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EE2EF-F28E-478C-B87D-4CB7E94D5A5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9dfb9497-9389-4623-9397-029ef8769e4c"/>
    <ds:schemaRef ds:uri="e3781a75-3d57-4fed-b6ab-2c6f9e837437"/>
  </ds:schemaRefs>
</ds:datastoreItem>
</file>

<file path=customXml/itemProps3.xml><?xml version="1.0" encoding="utf-8"?>
<ds:datastoreItem xmlns:ds="http://schemas.openxmlformats.org/officeDocument/2006/customXml" ds:itemID="{B58FB419-1FF3-4C0A-8E87-6A8B8F308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81a75-3d57-4fed-b6ab-2c6f9e837437"/>
    <ds:schemaRef ds:uri="5ddcb866-08d0-4cd8-94ce-71b94ba59f8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C969-F70C-4393-B475-0E0FF453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726</Words>
  <Characters>4141</Characters>
  <Application>Microsoft Office Word</Application>
  <DocSecurity>0</DocSecurity>
  <Lines>34</Lines>
  <Paragraphs>9</Paragraphs>
  <ScaleCrop>false</ScaleCrop>
  <Company>The University of Melbourne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Kendal</dc:creator>
  <cp:keywords/>
  <dc:description/>
  <cp:lastModifiedBy>Zachary Kendal</cp:lastModifiedBy>
  <cp:revision>52</cp:revision>
  <dcterms:created xsi:type="dcterms:W3CDTF">2023-02-05T23:33:00Z</dcterms:created>
  <dcterms:modified xsi:type="dcterms:W3CDTF">2023-02-06T02:17:00Z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0x01010082D924FBF156194B87EA9A18166630A0</vt:lpwstr>
  </property>
  <property fmtid="{D5CDD505-2E9C-101B-9397-08002B2CF9AE}" pid="3" name="MediaServiceImageTags">
    <vt:lpwstr/>
  </property>
</Properties>
</file>