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7E6" w14:textId="759E386B" w:rsidR="00C8116D" w:rsidRDefault="006F0880">
      <w:pPr>
        <w:rPr>
          <w:lang w:val="en-AU"/>
        </w:rPr>
      </w:pPr>
      <w:r>
        <w:rPr>
          <w:noProof/>
          <w:lang w:val="en-AU"/>
        </w:rPr>
        <w:drawing>
          <wp:anchor distT="0" distB="0" distL="114300" distR="114300" simplePos="0" relativeHeight="251658241" behindDoc="0" locked="0" layoutInCell="1" allowOverlap="1" wp14:anchorId="51E761F9" wp14:editId="5FB3EA6E">
            <wp:simplePos x="0" y="0"/>
            <wp:positionH relativeFrom="column">
              <wp:posOffset>-927100</wp:posOffset>
            </wp:positionH>
            <wp:positionV relativeFrom="paragraph">
              <wp:posOffset>-926978</wp:posOffset>
            </wp:positionV>
            <wp:extent cx="7577903" cy="1833363"/>
            <wp:effectExtent l="0" t="0" r="4445" b="0"/>
            <wp:wrapNone/>
            <wp:docPr id="39721354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1354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903" cy="1833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EDB09" w14:textId="77777777" w:rsidR="00030BA1" w:rsidRDefault="00030BA1">
      <w:pPr>
        <w:rPr>
          <w:lang w:val="en-AU"/>
        </w:rPr>
      </w:pPr>
    </w:p>
    <w:p w14:paraId="1754B09E" w14:textId="29D3D044" w:rsidR="00030BA1" w:rsidRDefault="00030BA1" w:rsidP="00030BA1">
      <w:pPr>
        <w:pStyle w:val="Title"/>
        <w:rPr>
          <w:lang w:val="en-AU"/>
        </w:rPr>
      </w:pPr>
      <w:r>
        <w:rPr>
          <w:lang w:val="en-AU"/>
        </w:rPr>
        <w:t>Quick guide to A</w:t>
      </w:r>
      <w:r w:rsidR="006F0880">
        <w:rPr>
          <w:lang w:val="en-AU"/>
        </w:rPr>
        <w:t>PA 7</w:t>
      </w:r>
    </w:p>
    <w:p w14:paraId="0002AAF6" w14:textId="77777777" w:rsidR="00030BA1" w:rsidRDefault="00030BA1" w:rsidP="00030BA1">
      <w:pPr>
        <w:rPr>
          <w:lang w:val="en-AU"/>
        </w:rPr>
      </w:pPr>
    </w:p>
    <w:p w14:paraId="2716C893" w14:textId="6C7C27DE" w:rsidR="00030BA1" w:rsidRDefault="00030BA1" w:rsidP="00030BA1">
      <w:pPr>
        <w:pStyle w:val="Subtitle"/>
        <w:rPr>
          <w:lang w:val="en-AU"/>
        </w:rPr>
      </w:pPr>
      <w:r>
        <w:rPr>
          <w:lang w:val="en-AU"/>
        </w:rPr>
        <w:t>Further examples can be found in the</w:t>
      </w:r>
      <w:hyperlink r:id="rId11" w:history="1">
        <w:r w:rsidRPr="001F518D">
          <w:rPr>
            <w:rStyle w:val="Hyperlink"/>
            <w:lang w:val="en-AU"/>
          </w:rPr>
          <w:t xml:space="preserve"> </w:t>
        </w:r>
        <w:r w:rsidR="006F0880" w:rsidRPr="001F518D">
          <w:rPr>
            <w:rStyle w:val="Hyperlink"/>
          </w:rPr>
          <w:t>A</w:t>
        </w:r>
        <w:r w:rsidR="00077F05" w:rsidRPr="001F518D">
          <w:rPr>
            <w:rStyle w:val="Hyperlink"/>
          </w:rPr>
          <w:t>MA</w:t>
        </w:r>
        <w:r w:rsidR="006F0880" w:rsidRPr="001F518D">
          <w:rPr>
            <w:rStyle w:val="Hyperlink"/>
          </w:rPr>
          <w:t xml:space="preserve"> referencing guide</w:t>
        </w:r>
      </w:hyperlink>
      <w:r w:rsidR="006F0880">
        <w:t xml:space="preserve"> on </w:t>
      </w:r>
      <w:proofErr w:type="spellStart"/>
      <w:r w:rsidR="006F0880">
        <w:t>Re:cite</w:t>
      </w:r>
      <w:proofErr w:type="spellEnd"/>
      <w:r w:rsidR="006F0880">
        <w:t>.</w:t>
      </w:r>
    </w:p>
    <w:p w14:paraId="0157B6A9" w14:textId="2FD8EF8A" w:rsidR="00030BA1" w:rsidRDefault="006F0880" w:rsidP="00030BA1">
      <w:pPr>
        <w:pStyle w:val="Heading1"/>
        <w:rPr>
          <w:lang w:val="en-AU"/>
        </w:rPr>
      </w:pPr>
      <w:r>
        <w:rPr>
          <w:lang w:val="en-AU"/>
        </w:rPr>
        <w:t xml:space="preserve">About </w:t>
      </w:r>
      <w:r w:rsidR="00262152">
        <w:rPr>
          <w:lang w:val="en-AU"/>
        </w:rPr>
        <w:t>AMA</w:t>
      </w:r>
    </w:p>
    <w:p w14:paraId="456C7824" w14:textId="2959B481" w:rsidR="002D010D" w:rsidRDefault="002D010D" w:rsidP="00A573A8">
      <w:pPr>
        <w:rPr>
          <w:rStyle w:val="normaltextrun"/>
          <w:rFonts w:ascii="Calibri" w:hAnsi="Calibri" w:cs="Calibri"/>
        </w:rPr>
      </w:pPr>
      <w:r w:rsidRPr="002D010D">
        <w:rPr>
          <w:rStyle w:val="normaltextrun"/>
          <w:rFonts w:ascii="Calibri" w:hAnsi="Calibri" w:cs="Calibri"/>
        </w:rPr>
        <w:t xml:space="preserve">AMA is a numbered referencing style often used in medicine and health sciences. </w:t>
      </w:r>
      <w:r w:rsidR="00B24AA2" w:rsidRPr="00B24AA2">
        <w:rPr>
          <w:rStyle w:val="normaltextrun"/>
          <w:rFonts w:ascii="Calibri" w:hAnsi="Calibri" w:cs="Calibri"/>
        </w:rPr>
        <w:t xml:space="preserve">It has two key components:  </w:t>
      </w:r>
    </w:p>
    <w:p w14:paraId="3DD1BF07" w14:textId="41129BEB" w:rsidR="00997FB6" w:rsidRPr="00997FB6" w:rsidRDefault="00125BB1" w:rsidP="00765EF1">
      <w:pPr>
        <w:pStyle w:val="ListParagraph"/>
        <w:numPr>
          <w:ilvl w:val="0"/>
          <w:numId w:val="1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</w:t>
      </w:r>
      <w:r w:rsidR="00997FB6" w:rsidRPr="00997FB6">
        <w:rPr>
          <w:rStyle w:val="normaltextrun"/>
          <w:rFonts w:ascii="Calibri" w:hAnsi="Calibri" w:cs="Calibri"/>
        </w:rPr>
        <w:t xml:space="preserve"> </w:t>
      </w:r>
      <w:r w:rsidR="00997FB6" w:rsidRPr="00997FB6">
        <w:rPr>
          <w:rStyle w:val="normaltextrun"/>
          <w:rFonts w:ascii="Calibri" w:hAnsi="Calibri" w:cs="Calibri"/>
          <w:b/>
          <w:bCs/>
        </w:rPr>
        <w:t xml:space="preserve">citation </w:t>
      </w:r>
      <w:r w:rsidR="00997FB6" w:rsidRPr="00997FB6">
        <w:rPr>
          <w:rStyle w:val="normaltextrun"/>
          <w:rFonts w:ascii="Calibri" w:hAnsi="Calibri" w:cs="Calibri"/>
        </w:rPr>
        <w:t xml:space="preserve">in the body of your text, with </w:t>
      </w:r>
      <w:r>
        <w:rPr>
          <w:rStyle w:val="normaltextrun"/>
          <w:rFonts w:ascii="Calibri" w:hAnsi="Calibri" w:cs="Calibri"/>
        </w:rPr>
        <w:t xml:space="preserve">a number </w:t>
      </w:r>
      <w:r w:rsidR="00997FB6" w:rsidRPr="00997FB6">
        <w:rPr>
          <w:rStyle w:val="normaltextrun"/>
          <w:rFonts w:ascii="Calibri" w:hAnsi="Calibri" w:cs="Calibri"/>
        </w:rPr>
        <w:t xml:space="preserve">to identify </w:t>
      </w:r>
      <w:r>
        <w:rPr>
          <w:rStyle w:val="normaltextrun"/>
          <w:rFonts w:ascii="Calibri" w:hAnsi="Calibri" w:cs="Calibri"/>
        </w:rPr>
        <w:t xml:space="preserve">the </w:t>
      </w:r>
      <w:r w:rsidR="00997FB6" w:rsidRPr="00997FB6">
        <w:rPr>
          <w:rStyle w:val="normaltextrun"/>
          <w:rFonts w:ascii="Calibri" w:hAnsi="Calibri" w:cs="Calibri"/>
        </w:rPr>
        <w:t>entry in the reference list.</w:t>
      </w:r>
    </w:p>
    <w:p w14:paraId="5D2E3BED" w14:textId="4A49197E" w:rsidR="00B24AA2" w:rsidRDefault="00125BB1" w:rsidP="00765EF1">
      <w:pPr>
        <w:pStyle w:val="ListParagraph"/>
        <w:numPr>
          <w:ilvl w:val="0"/>
          <w:numId w:val="1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</w:t>
      </w:r>
      <w:r w:rsidRPr="00125BB1">
        <w:rPr>
          <w:rStyle w:val="normaltextrun"/>
          <w:rFonts w:ascii="Calibri" w:hAnsi="Calibri" w:cs="Calibri"/>
        </w:rPr>
        <w:t xml:space="preserve"> corresponding entry</w:t>
      </w:r>
      <w:r>
        <w:rPr>
          <w:rStyle w:val="normaltextrun"/>
          <w:rFonts w:ascii="Calibri" w:hAnsi="Calibri" w:cs="Calibri"/>
        </w:rPr>
        <w:t>, using the same number,</w:t>
      </w:r>
      <w:r w:rsidRPr="00125BB1">
        <w:rPr>
          <w:rStyle w:val="normaltextrun"/>
          <w:rFonts w:ascii="Calibri" w:hAnsi="Calibri" w:cs="Calibri"/>
        </w:rPr>
        <w:t xml:space="preserve"> in the </w:t>
      </w:r>
      <w:r w:rsidRPr="00125BB1">
        <w:rPr>
          <w:rStyle w:val="normaltextrun"/>
          <w:rFonts w:ascii="Calibri" w:hAnsi="Calibri" w:cs="Calibri"/>
          <w:b/>
          <w:bCs/>
        </w:rPr>
        <w:t>reference list</w:t>
      </w:r>
      <w:r w:rsidRPr="00125BB1">
        <w:rPr>
          <w:rStyle w:val="normaltextrun"/>
          <w:rFonts w:ascii="Calibri" w:hAnsi="Calibri" w:cs="Calibri"/>
        </w:rPr>
        <w:t xml:space="preserve"> at the end</w:t>
      </w:r>
      <w:r>
        <w:rPr>
          <w:rStyle w:val="normaltextrun"/>
          <w:rFonts w:ascii="Calibri" w:hAnsi="Calibri" w:cs="Calibri"/>
        </w:rPr>
        <w:t xml:space="preserve"> of the document</w:t>
      </w:r>
      <w:r w:rsidRPr="00125BB1">
        <w:rPr>
          <w:rStyle w:val="normaltextrun"/>
          <w:rFonts w:ascii="Calibri" w:hAnsi="Calibri" w:cs="Calibri"/>
        </w:rPr>
        <w:t>, which contains all the details to find a source.</w:t>
      </w:r>
    </w:p>
    <w:p w14:paraId="1EB7CE2A" w14:textId="77777777" w:rsidR="009B0F85" w:rsidRPr="007C784D" w:rsidRDefault="006F0880" w:rsidP="007C784D">
      <w:pPr>
        <w:pStyle w:val="Heading1"/>
        <w:rPr>
          <w:rStyle w:val="normaltextrun"/>
        </w:rPr>
      </w:pPr>
      <w:r w:rsidRPr="007C784D">
        <w:rPr>
          <w:rStyle w:val="normaltextrun"/>
        </w:rPr>
        <w:t>Basic Principles</w:t>
      </w:r>
    </w:p>
    <w:p w14:paraId="2DB03729" w14:textId="514C846C" w:rsidR="0027649A" w:rsidRDefault="0027649A" w:rsidP="00B1533B">
      <w:pPr>
        <w:pStyle w:val="Heading2"/>
        <w:rPr>
          <w:rStyle w:val="normaltextrun"/>
          <w:rFonts w:ascii="Calibri" w:hAnsi="Calibri" w:cs="Calibri"/>
        </w:rPr>
      </w:pPr>
      <w:r w:rsidRPr="0027649A">
        <w:rPr>
          <w:rStyle w:val="normaltextrun"/>
          <w:rFonts w:ascii="Calibri" w:hAnsi="Calibri" w:cs="Calibri"/>
        </w:rPr>
        <w:t>In text citations</w:t>
      </w:r>
    </w:p>
    <w:p w14:paraId="7079751F" w14:textId="0D59584D" w:rsidR="0027649A" w:rsidRPr="0027649A" w:rsidRDefault="009B0F85" w:rsidP="00E90717">
      <w:pPr>
        <w:pStyle w:val="ListParagraph"/>
        <w:numPr>
          <w:ilvl w:val="0"/>
          <w:numId w:val="20"/>
        </w:numPr>
        <w:spacing w:after="105"/>
        <w:ind w:left="714" w:hanging="357"/>
        <w:contextualSpacing w:val="0"/>
        <w:rPr>
          <w:rStyle w:val="normaltextrun"/>
          <w:rFonts w:ascii="Calibri" w:hAnsi="Calibri" w:cs="Calibri"/>
        </w:rPr>
      </w:pPr>
      <w:r w:rsidRPr="0027649A">
        <w:rPr>
          <w:rStyle w:val="normaltextrun"/>
          <w:rFonts w:ascii="Calibri" w:hAnsi="Calibri" w:cs="Calibri"/>
        </w:rPr>
        <w:t>In text citations are in superscript</w:t>
      </w:r>
      <w:r w:rsidRPr="0027649A">
        <w:rPr>
          <w:rStyle w:val="normaltextrun"/>
          <w:rFonts w:ascii="Calibri" w:hAnsi="Calibri" w:cs="Calibri"/>
          <w:vertAlign w:val="superscript"/>
        </w:rPr>
        <w:t>1</w:t>
      </w:r>
      <w:r w:rsidRPr="0027649A">
        <w:rPr>
          <w:rStyle w:val="normaltextrun"/>
          <w:rFonts w:ascii="Calibri" w:hAnsi="Calibri" w:cs="Calibri"/>
        </w:rPr>
        <w:t xml:space="preserve"> and in order </w:t>
      </w:r>
      <w:r w:rsidR="00B9604E">
        <w:rPr>
          <w:rStyle w:val="normaltextrun"/>
          <w:rFonts w:ascii="Calibri" w:hAnsi="Calibri" w:cs="Calibri"/>
        </w:rPr>
        <w:t xml:space="preserve">of appearance </w:t>
      </w:r>
      <w:r w:rsidRPr="0027649A">
        <w:rPr>
          <w:rStyle w:val="normaltextrun"/>
          <w:rFonts w:ascii="Calibri" w:hAnsi="Calibri" w:cs="Calibri"/>
        </w:rPr>
        <w:t xml:space="preserve">(the first citation is </w:t>
      </w:r>
      <w:r w:rsidRPr="0027649A">
        <w:rPr>
          <w:rStyle w:val="normaltextrun"/>
          <w:rFonts w:ascii="Calibri" w:hAnsi="Calibri" w:cs="Calibri"/>
          <w:vertAlign w:val="superscript"/>
        </w:rPr>
        <w:t>1</w:t>
      </w:r>
      <w:r w:rsidRPr="0027649A">
        <w:rPr>
          <w:rStyle w:val="normaltextrun"/>
          <w:rFonts w:ascii="Calibri" w:hAnsi="Calibri" w:cs="Calibri"/>
        </w:rPr>
        <w:t xml:space="preserve"> the </w:t>
      </w:r>
      <w:r w:rsidR="00B9604E">
        <w:rPr>
          <w:rStyle w:val="normaltextrun"/>
          <w:rFonts w:ascii="Calibri" w:hAnsi="Calibri" w:cs="Calibri"/>
        </w:rPr>
        <w:t xml:space="preserve">second citation </w:t>
      </w:r>
      <w:r w:rsidRPr="0027649A">
        <w:rPr>
          <w:rStyle w:val="normaltextrun"/>
          <w:rFonts w:ascii="Calibri" w:hAnsi="Calibri" w:cs="Calibri"/>
        </w:rPr>
        <w:t xml:space="preserve">is </w:t>
      </w:r>
      <w:r w:rsidRPr="0027649A">
        <w:rPr>
          <w:rStyle w:val="normaltextrun"/>
          <w:rFonts w:ascii="Calibri" w:hAnsi="Calibri" w:cs="Calibri"/>
          <w:vertAlign w:val="superscript"/>
        </w:rPr>
        <w:t>2</w:t>
      </w:r>
      <w:r w:rsidRPr="0027649A">
        <w:rPr>
          <w:rStyle w:val="normaltextrun"/>
          <w:rFonts w:ascii="Calibri" w:hAnsi="Calibri" w:cs="Calibri"/>
        </w:rPr>
        <w:t xml:space="preserve">).  </w:t>
      </w:r>
    </w:p>
    <w:p w14:paraId="35B5928C" w14:textId="67F5999B" w:rsidR="00230EBC" w:rsidRPr="0027649A" w:rsidRDefault="00F749D7" w:rsidP="00E90717">
      <w:pPr>
        <w:pStyle w:val="ListParagraph"/>
        <w:numPr>
          <w:ilvl w:val="0"/>
          <w:numId w:val="20"/>
        </w:numPr>
        <w:spacing w:after="105"/>
        <w:ind w:left="714" w:hanging="357"/>
        <w:contextualSpacing w:val="0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number for a source stays the same</w:t>
      </w:r>
      <w:r w:rsidR="009B0F85" w:rsidRPr="0027649A">
        <w:rPr>
          <w:rStyle w:val="normaltextrun"/>
          <w:rFonts w:ascii="Calibri" w:hAnsi="Calibri" w:cs="Calibri"/>
        </w:rPr>
        <w:t xml:space="preserve"> (the source you used for the first citation is always </w:t>
      </w:r>
      <w:r w:rsidR="009B0F85" w:rsidRPr="00F749D7">
        <w:rPr>
          <w:rStyle w:val="normaltextrun"/>
          <w:rFonts w:ascii="Calibri" w:hAnsi="Calibri" w:cs="Calibri"/>
          <w:vertAlign w:val="superscript"/>
        </w:rPr>
        <w:t>1</w:t>
      </w:r>
      <w:r w:rsidR="009B0F85" w:rsidRPr="0027649A">
        <w:rPr>
          <w:rStyle w:val="normaltextrun"/>
          <w:rFonts w:ascii="Calibri" w:hAnsi="Calibri" w:cs="Calibri"/>
        </w:rPr>
        <w:t>)</w:t>
      </w:r>
      <w:r>
        <w:rPr>
          <w:rStyle w:val="normaltextrun"/>
          <w:rFonts w:ascii="Calibri" w:hAnsi="Calibri" w:cs="Calibri"/>
        </w:rPr>
        <w:t>.</w:t>
      </w:r>
      <w:r w:rsidR="00B1533B">
        <w:rPr>
          <w:rStyle w:val="normaltextrun"/>
          <w:rFonts w:ascii="Calibri" w:hAnsi="Calibri" w:cs="Calibri"/>
        </w:rPr>
        <w:br/>
      </w:r>
    </w:p>
    <w:p w14:paraId="6BFDED81" w14:textId="04AEAA96" w:rsidR="00F749D7" w:rsidRPr="0027649A" w:rsidRDefault="00022EC0" w:rsidP="00F749D7">
      <w:pPr>
        <w:pStyle w:val="Heading2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Reference list</w:t>
      </w:r>
    </w:p>
    <w:p w14:paraId="33F70169" w14:textId="72792C76" w:rsidR="00890C4C" w:rsidRPr="00FD56AA" w:rsidRDefault="00890C4C" w:rsidP="00E90717">
      <w:pPr>
        <w:pStyle w:val="ListParagraph"/>
        <w:numPr>
          <w:ilvl w:val="0"/>
          <w:numId w:val="21"/>
        </w:numPr>
        <w:spacing w:after="105" w:line="276" w:lineRule="auto"/>
        <w:ind w:left="714" w:hanging="357"/>
        <w:contextualSpacing w:val="0"/>
        <w:rPr>
          <w:rStyle w:val="normaltextrun"/>
          <w:rFonts w:ascii="Calibri" w:hAnsi="Calibri" w:cs="Calibri"/>
        </w:rPr>
      </w:pPr>
      <w:r w:rsidRPr="00FD56AA">
        <w:rPr>
          <w:rStyle w:val="normaltextrun"/>
          <w:rFonts w:ascii="Calibri" w:hAnsi="Calibri" w:cs="Calibri"/>
        </w:rPr>
        <w:t>Use initials for all of the given names of the author</w:t>
      </w:r>
      <w:r w:rsidR="00FD56AA">
        <w:rPr>
          <w:rStyle w:val="normaltextrun"/>
          <w:rFonts w:ascii="Calibri" w:hAnsi="Calibri" w:cs="Calibri"/>
        </w:rPr>
        <w:t>,</w:t>
      </w:r>
      <w:r w:rsidR="00FD56AA" w:rsidRPr="00FD56AA">
        <w:rPr>
          <w:rStyle w:val="normaltextrun"/>
          <w:rFonts w:ascii="Calibri" w:hAnsi="Calibri" w:cs="Calibri"/>
        </w:rPr>
        <w:t xml:space="preserve"> with </w:t>
      </w:r>
      <w:r w:rsidR="00FD56AA">
        <w:rPr>
          <w:rStyle w:val="normaltextrun"/>
          <w:rFonts w:ascii="Calibri" w:hAnsi="Calibri" w:cs="Calibri"/>
        </w:rPr>
        <w:t>n</w:t>
      </w:r>
      <w:r w:rsidRPr="00FD56AA">
        <w:rPr>
          <w:rStyle w:val="normaltextrun"/>
          <w:rFonts w:ascii="Calibri" w:hAnsi="Calibri" w:cs="Calibri"/>
        </w:rPr>
        <w:t>o punctuation in between surname and initials.</w:t>
      </w:r>
    </w:p>
    <w:p w14:paraId="33CF33BA" w14:textId="25FDF888" w:rsidR="00890C4C" w:rsidRDefault="00890C4C" w:rsidP="00E90717">
      <w:pPr>
        <w:pStyle w:val="ListParagraph"/>
        <w:numPr>
          <w:ilvl w:val="0"/>
          <w:numId w:val="21"/>
        </w:numPr>
        <w:spacing w:after="105" w:line="276" w:lineRule="auto"/>
        <w:ind w:left="714" w:hanging="357"/>
        <w:contextualSpacing w:val="0"/>
        <w:rPr>
          <w:rStyle w:val="normaltextrun"/>
          <w:rFonts w:ascii="Calibri" w:hAnsi="Calibri" w:cs="Calibri"/>
        </w:rPr>
      </w:pPr>
      <w:r w:rsidRPr="00890C4C">
        <w:rPr>
          <w:rStyle w:val="normaltextrun"/>
          <w:rFonts w:ascii="Calibri" w:hAnsi="Calibri" w:cs="Calibri"/>
        </w:rPr>
        <w:t>After 3 authors use et al</w:t>
      </w:r>
    </w:p>
    <w:p w14:paraId="27099C51" w14:textId="03815901" w:rsidR="00A77B73" w:rsidRPr="00A77B73" w:rsidRDefault="00BD1C05" w:rsidP="00E90717">
      <w:pPr>
        <w:pStyle w:val="ListParagraph"/>
        <w:numPr>
          <w:ilvl w:val="0"/>
          <w:numId w:val="21"/>
        </w:numPr>
        <w:spacing w:after="105" w:line="276" w:lineRule="auto"/>
        <w:ind w:left="714" w:hanging="357"/>
        <w:contextualSpacing w:val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F48525" wp14:editId="3DA5544F">
                <wp:simplePos x="0" y="0"/>
                <wp:positionH relativeFrom="margin">
                  <wp:posOffset>1234440</wp:posOffset>
                </wp:positionH>
                <wp:positionV relativeFrom="paragraph">
                  <wp:posOffset>213360</wp:posOffset>
                </wp:positionV>
                <wp:extent cx="4351020" cy="259080"/>
                <wp:effectExtent l="0" t="0" r="0" b="7620"/>
                <wp:wrapNone/>
                <wp:docPr id="20109652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FB726" w14:textId="657238FA" w:rsidR="00365CFD" w:rsidRPr="00365CFD" w:rsidRDefault="00365CFD" w:rsidP="00365CF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65CF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Hello, this is a Sentence in Title Case from Melbourne,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8525" id="Rectangle 6" o:spid="_x0000_s1026" style="position:absolute;left:0;text-align:left;margin-left:97.2pt;margin-top:16.8pt;width:342.6pt;height:20.4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" fillcolor="#f2f2f2 [3052]" stroked="f" strokeweight="1pt">
                <v:textbox inset=",0,,1mm">
                  <w:txbxContent>
                    <w:p w14:paraId="5FBFB726" w14:textId="657238FA" w:rsidR="00365CFD" w:rsidRPr="00365CFD" w:rsidRDefault="00365CFD" w:rsidP="00365CFD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365CF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Hello, this is a Sentence in Title Case from Melbourne, Australia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533B" w:rsidRPr="00A77B73">
        <w:rPr>
          <w:rStyle w:val="normaltextrun"/>
          <w:rFonts w:ascii="Calibri" w:hAnsi="Calibri" w:cs="Calibri"/>
        </w:rPr>
        <w:t>J</w:t>
      </w:r>
      <w:r w:rsidR="00791A4B" w:rsidRPr="00A77B73">
        <w:rPr>
          <w:rStyle w:val="normaltextrun"/>
          <w:rFonts w:ascii="Calibri" w:hAnsi="Calibri" w:cs="Calibri"/>
        </w:rPr>
        <w:t>ournal</w:t>
      </w:r>
      <w:r w:rsidR="00B1533B" w:rsidRPr="00A77B73">
        <w:rPr>
          <w:rStyle w:val="normaltextrun"/>
          <w:rFonts w:ascii="Calibri" w:hAnsi="Calibri" w:cs="Calibri"/>
        </w:rPr>
        <w:t xml:space="preserve"> titles</w:t>
      </w:r>
      <w:r w:rsidR="00791A4B" w:rsidRPr="00A77B73">
        <w:rPr>
          <w:rStyle w:val="normaltextrun"/>
          <w:rFonts w:ascii="Calibri" w:hAnsi="Calibri" w:cs="Calibri"/>
        </w:rPr>
        <w:t xml:space="preserve">, book </w:t>
      </w:r>
      <w:r w:rsidR="00B1533B" w:rsidRPr="00A77B73">
        <w:rPr>
          <w:rStyle w:val="normaltextrun"/>
          <w:rFonts w:ascii="Calibri" w:hAnsi="Calibri" w:cs="Calibri"/>
        </w:rPr>
        <w:t xml:space="preserve">titles </w:t>
      </w:r>
      <w:r w:rsidR="008232DD" w:rsidRPr="00A77B73">
        <w:rPr>
          <w:rStyle w:val="normaltextrun"/>
          <w:rFonts w:ascii="Calibri" w:hAnsi="Calibri" w:cs="Calibri"/>
        </w:rPr>
        <w:t>or</w:t>
      </w:r>
      <w:r w:rsidR="00791A4B" w:rsidRPr="00A77B73">
        <w:rPr>
          <w:rStyle w:val="normaltextrun"/>
          <w:rFonts w:ascii="Calibri" w:hAnsi="Calibri" w:cs="Calibri"/>
        </w:rPr>
        <w:t xml:space="preserve"> website</w:t>
      </w:r>
      <w:r w:rsidR="00B1533B" w:rsidRPr="00A77B73">
        <w:rPr>
          <w:rStyle w:val="normaltextrun"/>
          <w:rFonts w:ascii="Calibri" w:hAnsi="Calibri" w:cs="Calibri"/>
        </w:rPr>
        <w:t>s</w:t>
      </w:r>
      <w:r w:rsidR="00792DA5" w:rsidRPr="00A77B73">
        <w:rPr>
          <w:rStyle w:val="normaltextrun"/>
          <w:rFonts w:ascii="Calibri" w:hAnsi="Calibri" w:cs="Calibri"/>
        </w:rPr>
        <w:t xml:space="preserve"> use title case (</w:t>
      </w:r>
      <w:r w:rsidR="00C36369" w:rsidRPr="00A77B73">
        <w:rPr>
          <w:rFonts w:ascii="Calibri" w:hAnsi="Calibri" w:cs="Calibri"/>
        </w:rPr>
        <w:t>all words except minor words are capitalised</w:t>
      </w:r>
      <w:r w:rsidR="00792DA5" w:rsidRPr="00A77B73">
        <w:rPr>
          <w:rStyle w:val="normaltextrun"/>
          <w:rFonts w:ascii="Calibri" w:hAnsi="Calibri" w:cs="Calibri"/>
        </w:rPr>
        <w:t>)</w:t>
      </w:r>
      <w:r w:rsidR="00C36369" w:rsidRPr="00A77B73">
        <w:rPr>
          <w:rStyle w:val="normaltextrun"/>
          <w:rFonts w:ascii="Calibri" w:hAnsi="Calibri" w:cs="Calibri"/>
        </w:rPr>
        <w:t>.</w:t>
      </w:r>
    </w:p>
    <w:p w14:paraId="7F1A3A09" w14:textId="712715EF" w:rsidR="00791A4B" w:rsidRPr="00A77B73" w:rsidRDefault="00791A4B" w:rsidP="00E90717">
      <w:pPr>
        <w:pStyle w:val="ListParagraph"/>
        <w:numPr>
          <w:ilvl w:val="0"/>
          <w:numId w:val="21"/>
        </w:numPr>
        <w:spacing w:after="105" w:line="276" w:lineRule="auto"/>
        <w:ind w:left="714" w:hanging="357"/>
        <w:contextualSpacing w:val="0"/>
        <w:rPr>
          <w:rStyle w:val="normaltextrun"/>
          <w:rFonts w:ascii="Calibri" w:hAnsi="Calibri" w:cs="Calibri"/>
        </w:rPr>
      </w:pPr>
      <w:r w:rsidRPr="00A77B73">
        <w:rPr>
          <w:rStyle w:val="normaltextrun"/>
          <w:rFonts w:ascii="Calibri" w:hAnsi="Calibri" w:cs="Calibri"/>
        </w:rPr>
        <w:t xml:space="preserve">Book and journal titles appear in </w:t>
      </w:r>
      <w:r w:rsidRPr="00A77B73">
        <w:rPr>
          <w:rStyle w:val="normaltextrun"/>
          <w:rFonts w:ascii="Calibri" w:hAnsi="Calibri" w:cs="Calibri"/>
          <w:i/>
          <w:iCs/>
        </w:rPr>
        <w:t>italics.</w:t>
      </w:r>
    </w:p>
    <w:p w14:paraId="41B7236E" w14:textId="4932FF4D" w:rsidR="00A77B73" w:rsidRPr="00A77B73" w:rsidRDefault="0003155F" w:rsidP="00A77B73">
      <w:pPr>
        <w:pStyle w:val="ListParagraph"/>
        <w:numPr>
          <w:ilvl w:val="0"/>
          <w:numId w:val="21"/>
        </w:numPr>
        <w:spacing w:after="105" w:line="276" w:lineRule="auto"/>
        <w:ind w:left="714"/>
        <w:contextualSpacing w:val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5D465" wp14:editId="517A78EC">
                <wp:simplePos x="0" y="0"/>
                <wp:positionH relativeFrom="margin">
                  <wp:posOffset>464820</wp:posOffset>
                </wp:positionH>
                <wp:positionV relativeFrom="paragraph">
                  <wp:posOffset>420370</wp:posOffset>
                </wp:positionV>
                <wp:extent cx="4608000" cy="251460"/>
                <wp:effectExtent l="0" t="0" r="2540" b="0"/>
                <wp:wrapNone/>
                <wp:docPr id="10343326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0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3BF16" w14:textId="705768E2" w:rsidR="0003155F" w:rsidRPr="00365CFD" w:rsidRDefault="0003155F" w:rsidP="0003155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65CFD">
                              <w:rPr>
                                <w:rStyle w:val="Style1Char"/>
                                <w:b/>
                                <w:bCs/>
                                <w:color w:val="000000" w:themeColor="text1"/>
                              </w:rPr>
                              <w:t>Hello, this is a sentence in sentence case from Melbourne,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5D465" id="_x0000_s1027" style="position:absolute;left:0;text-align:left;margin-left:36.6pt;margin-top:33.1pt;width:362.85pt;height:19.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" fillcolor="#f2f2f2 [3052]" stroked="f" strokeweight="1pt">
                <v:textbox inset=",0,,1mm">
                  <w:txbxContent>
                    <w:p w14:paraId="4823BF16" w14:textId="705768E2" w:rsidR="0003155F" w:rsidRPr="00365CFD" w:rsidRDefault="0003155F" w:rsidP="0003155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65CFD">
                        <w:rPr>
                          <w:rStyle w:val="Style1Char"/>
                          <w:b/>
                          <w:bCs/>
                          <w:color w:val="000000" w:themeColor="text1"/>
                        </w:rPr>
                        <w:t>Hello, this is a sentence in sentence case from Melbourne, Australia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5C38" w:rsidRPr="00A77B73">
        <w:rPr>
          <w:rStyle w:val="normaltextrun"/>
          <w:rFonts w:ascii="Calibri" w:hAnsi="Calibri" w:cs="Calibri"/>
        </w:rPr>
        <w:t>J</w:t>
      </w:r>
      <w:r w:rsidR="00382B9C" w:rsidRPr="00A77B73">
        <w:rPr>
          <w:rStyle w:val="normaltextrun"/>
          <w:rFonts w:ascii="Calibri" w:hAnsi="Calibri" w:cs="Calibri"/>
        </w:rPr>
        <w:t>ournal article</w:t>
      </w:r>
      <w:r w:rsidR="001B5C38" w:rsidRPr="00A77B73">
        <w:rPr>
          <w:rStyle w:val="normaltextrun"/>
          <w:rFonts w:ascii="Calibri" w:hAnsi="Calibri" w:cs="Calibri"/>
        </w:rPr>
        <w:t>s</w:t>
      </w:r>
      <w:r w:rsidR="00382B9C" w:rsidRPr="00A77B73">
        <w:rPr>
          <w:rStyle w:val="normaltextrun"/>
          <w:rFonts w:ascii="Calibri" w:hAnsi="Calibri" w:cs="Calibri"/>
        </w:rPr>
        <w:t>, book chapter</w:t>
      </w:r>
      <w:r w:rsidR="001B5C38" w:rsidRPr="00A77B73">
        <w:rPr>
          <w:rStyle w:val="normaltextrun"/>
          <w:rFonts w:ascii="Calibri" w:hAnsi="Calibri" w:cs="Calibri"/>
        </w:rPr>
        <w:t>s</w:t>
      </w:r>
      <w:r w:rsidR="00382B9C" w:rsidRPr="00A77B73">
        <w:rPr>
          <w:rStyle w:val="normaltextrun"/>
          <w:rFonts w:ascii="Calibri" w:hAnsi="Calibri" w:cs="Calibri"/>
        </w:rPr>
        <w:t xml:space="preserve"> or web object</w:t>
      </w:r>
      <w:r w:rsidR="001B5C38" w:rsidRPr="00A77B73">
        <w:rPr>
          <w:rStyle w:val="normaltextrun"/>
          <w:rFonts w:ascii="Calibri" w:hAnsi="Calibri" w:cs="Calibri"/>
        </w:rPr>
        <w:t>s</w:t>
      </w:r>
      <w:r w:rsidR="00C10DD6" w:rsidRPr="00A77B73">
        <w:rPr>
          <w:rStyle w:val="normaltextrun"/>
          <w:rFonts w:ascii="Calibri" w:hAnsi="Calibri" w:cs="Calibri"/>
        </w:rPr>
        <w:t>,</w:t>
      </w:r>
      <w:r w:rsidR="00792DA5" w:rsidRPr="00A77B73">
        <w:rPr>
          <w:rStyle w:val="normaltextrun"/>
          <w:rFonts w:ascii="Calibri" w:hAnsi="Calibri" w:cs="Calibri"/>
        </w:rPr>
        <w:t xml:space="preserve"> </w:t>
      </w:r>
      <w:r w:rsidR="00D744D1" w:rsidRPr="00A77B73">
        <w:rPr>
          <w:rStyle w:val="normaltextrun"/>
          <w:rFonts w:ascii="Calibri" w:hAnsi="Calibri" w:cs="Calibri"/>
        </w:rPr>
        <w:t>use</w:t>
      </w:r>
      <w:r w:rsidR="00382B9C" w:rsidRPr="00A77B73">
        <w:rPr>
          <w:rStyle w:val="normaltextrun"/>
          <w:rFonts w:ascii="Calibri" w:hAnsi="Calibri" w:cs="Calibri"/>
        </w:rPr>
        <w:t xml:space="preserve"> sentence case</w:t>
      </w:r>
      <w:r w:rsidR="00D75428" w:rsidRPr="00A77B73">
        <w:rPr>
          <w:rStyle w:val="normaltextrun"/>
          <w:rFonts w:ascii="Calibri" w:hAnsi="Calibri" w:cs="Calibri"/>
        </w:rPr>
        <w:t xml:space="preserve"> (</w:t>
      </w:r>
      <w:r w:rsidR="00D75428" w:rsidRPr="00A77B73">
        <w:rPr>
          <w:rFonts w:ascii="Calibri" w:hAnsi="Calibri" w:cs="Calibri"/>
        </w:rPr>
        <w:t>an initial capital for the first word and any proper nouns</w:t>
      </w:r>
      <w:r w:rsidR="00EF7990" w:rsidRPr="00A77B73">
        <w:rPr>
          <w:rFonts w:ascii="Calibri" w:hAnsi="Calibri" w:cs="Calibri"/>
        </w:rPr>
        <w:t xml:space="preserve"> with a</w:t>
      </w:r>
      <w:r w:rsidR="00D75428" w:rsidRPr="00A77B73">
        <w:rPr>
          <w:rFonts w:ascii="Calibri" w:hAnsi="Calibri" w:cs="Calibri"/>
        </w:rPr>
        <w:t>ll other words in lower case).</w:t>
      </w:r>
      <w:r w:rsidR="00365CFD">
        <w:rPr>
          <w:rFonts w:ascii="Calibri" w:hAnsi="Calibri" w:cs="Calibri"/>
        </w:rPr>
        <w:br/>
      </w:r>
    </w:p>
    <w:p w14:paraId="43C4AF04" w14:textId="7B860C68" w:rsidR="00A77B73" w:rsidRPr="00A77B73" w:rsidRDefault="0003155F" w:rsidP="00A77B73">
      <w:pPr>
        <w:pStyle w:val="ListParagraph"/>
        <w:numPr>
          <w:ilvl w:val="0"/>
          <w:numId w:val="21"/>
        </w:numPr>
        <w:spacing w:after="105" w:line="276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14C104" wp14:editId="1B0501AC">
                <wp:simplePos x="0" y="0"/>
                <wp:positionH relativeFrom="margin">
                  <wp:posOffset>449580</wp:posOffset>
                </wp:positionH>
                <wp:positionV relativeFrom="paragraph">
                  <wp:posOffset>213995</wp:posOffset>
                </wp:positionV>
                <wp:extent cx="1577340" cy="220980"/>
                <wp:effectExtent l="0" t="0" r="3810" b="7620"/>
                <wp:wrapNone/>
                <wp:docPr id="27018516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220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FF669" w14:textId="1B43253D" w:rsidR="0003155F" w:rsidRPr="00236935" w:rsidRDefault="0003155F" w:rsidP="0003155F">
                            <w:pPr>
                              <w:rPr>
                                <w:color w:val="000000" w:themeColor="text1"/>
                              </w:rPr>
                            </w:pPr>
                            <w:r w:rsidRPr="00365CFD">
                              <w:rPr>
                                <w:rStyle w:val="Style1Char"/>
                                <w:b/>
                                <w:bCs/>
                                <w:color w:val="000000" w:themeColor="text1"/>
                              </w:rPr>
                              <w:t>doi:10.1017/9781108643719</w:t>
                            </w:r>
                            <w:r w:rsidRPr="00C37237">
                              <w:rPr>
                                <w:rStyle w:val="Style1Char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C104" id="_x0000_s1028" style="position:absolute;left:0;text-align:left;margin-left:35.4pt;margin-top:16.85pt;width:124.2pt;height:17.4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" fillcolor="#f2f2f2 [3052]" stroked="f" strokeweight="1pt">
                <v:textbox inset=",0,,1mm">
                  <w:txbxContent>
                    <w:p w14:paraId="3E9FF669" w14:textId="1B43253D" w:rsidR="0003155F" w:rsidRPr="00236935" w:rsidRDefault="0003155F" w:rsidP="0003155F">
                      <w:pPr>
                        <w:rPr>
                          <w:color w:val="000000" w:themeColor="text1"/>
                        </w:rPr>
                      </w:pPr>
                      <w:r w:rsidRPr="00365CFD">
                        <w:rPr>
                          <w:rStyle w:val="Style1Char"/>
                          <w:b/>
                          <w:bCs/>
                          <w:color w:val="000000" w:themeColor="text1"/>
                        </w:rPr>
                        <w:t>doi:10.1017/9781108643719</w:t>
                      </w:r>
                      <w:r w:rsidRPr="00C37237">
                        <w:rPr>
                          <w:rStyle w:val="Style1Char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7B73" w:rsidRPr="00A77B73">
        <w:rPr>
          <w:rStyle w:val="normaltextrun"/>
          <w:rFonts w:ascii="Calibri" w:hAnsi="Calibri" w:cs="Calibri"/>
        </w:rPr>
        <w:t xml:space="preserve">Use a DOI for online resources, if available, in the format </w:t>
      </w:r>
      <w:r w:rsidR="00A77B73" w:rsidRPr="00042C00">
        <w:rPr>
          <w:noProof/>
        </w:rPr>
        <w:t>doi:</w:t>
      </w:r>
      <w:r w:rsidR="00A77B73">
        <w:rPr>
          <w:noProof/>
        </w:rPr>
        <w:t>xxxx. For example:</w:t>
      </w:r>
      <w:r w:rsidR="00A77B73">
        <w:rPr>
          <w:noProof/>
        </w:rPr>
        <w:br/>
      </w:r>
    </w:p>
    <w:p w14:paraId="600BE83E" w14:textId="35643AEC" w:rsidR="00022EC0" w:rsidRPr="00E90717" w:rsidRDefault="00C37237" w:rsidP="00E90717">
      <w:pPr>
        <w:pStyle w:val="ListParagraph"/>
        <w:numPr>
          <w:ilvl w:val="0"/>
          <w:numId w:val="21"/>
        </w:numPr>
        <w:spacing w:after="105" w:line="276" w:lineRule="auto"/>
        <w:ind w:left="714" w:hanging="357"/>
        <w:contextualSpacing w:val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FAB498" wp14:editId="7E9DFBEE">
                <wp:simplePos x="0" y="0"/>
                <wp:positionH relativeFrom="margin">
                  <wp:posOffset>1569720</wp:posOffset>
                </wp:positionH>
                <wp:positionV relativeFrom="paragraph">
                  <wp:posOffset>204470</wp:posOffset>
                </wp:positionV>
                <wp:extent cx="1562100" cy="205740"/>
                <wp:effectExtent l="0" t="0" r="0" b="3810"/>
                <wp:wrapNone/>
                <wp:docPr id="178224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568A6" w14:textId="6F888D0C" w:rsidR="00C37237" w:rsidRPr="00365CFD" w:rsidRDefault="00C37237" w:rsidP="00C3723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65CFD">
                              <w:rPr>
                                <w:rStyle w:val="Style1Char"/>
                                <w:b/>
                                <w:bCs/>
                                <w:color w:val="000000" w:themeColor="text1"/>
                              </w:rPr>
                              <w:t>November 27,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AB498" id="_x0000_s1029" style="position:absolute;left:0;text-align:left;margin-left:123.6pt;margin-top:16.1pt;width:123pt;height:16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" fillcolor="#f2f2f2 [3052]" stroked="f" strokeweight="1pt">
                <v:textbox inset=",0,,1mm">
                  <w:txbxContent>
                    <w:p w14:paraId="21D568A6" w14:textId="6F888D0C" w:rsidR="00C37237" w:rsidRPr="00365CFD" w:rsidRDefault="00C37237" w:rsidP="00C3723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65CFD">
                        <w:rPr>
                          <w:rStyle w:val="Style1Char"/>
                          <w:b/>
                          <w:bCs/>
                          <w:color w:val="000000" w:themeColor="text1"/>
                        </w:rPr>
                        <w:t>November 27, 2025.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0DD6">
        <w:rPr>
          <w:rStyle w:val="normaltextrun"/>
          <w:rFonts w:ascii="Calibri" w:hAnsi="Calibri" w:cs="Calibri"/>
        </w:rPr>
        <w:t>If no DOI is available use a</w:t>
      </w:r>
      <w:r w:rsidR="00022EC0" w:rsidRPr="00022EC0">
        <w:rPr>
          <w:rStyle w:val="normaltextrun"/>
          <w:rFonts w:ascii="Calibri" w:hAnsi="Calibri" w:cs="Calibri"/>
        </w:rPr>
        <w:t xml:space="preserve"> URL</w:t>
      </w:r>
      <w:r w:rsidR="00C10DD6">
        <w:rPr>
          <w:rStyle w:val="normaltextrun"/>
          <w:rFonts w:ascii="Calibri" w:hAnsi="Calibri" w:cs="Calibri"/>
        </w:rPr>
        <w:t xml:space="preserve"> and</w:t>
      </w:r>
      <w:r w:rsidR="00022EC0" w:rsidRPr="00022EC0">
        <w:rPr>
          <w:rStyle w:val="normaltextrun"/>
          <w:rFonts w:ascii="Calibri" w:hAnsi="Calibri" w:cs="Calibri"/>
        </w:rPr>
        <w:t xml:space="preserve"> include a</w:t>
      </w:r>
      <w:r w:rsidR="00AA35FB">
        <w:rPr>
          <w:rStyle w:val="normaltextrun"/>
          <w:rFonts w:ascii="Calibri" w:hAnsi="Calibri" w:cs="Calibri"/>
        </w:rPr>
        <w:t xml:space="preserve"> date</w:t>
      </w:r>
      <w:r w:rsidR="00022EC0" w:rsidRPr="00022EC0">
        <w:rPr>
          <w:rStyle w:val="normaltextrun"/>
          <w:rFonts w:ascii="Calibri" w:hAnsi="Calibri" w:cs="Calibri"/>
        </w:rPr>
        <w:t xml:space="preserve"> </w:t>
      </w:r>
      <w:r w:rsidR="00C10DD6">
        <w:rPr>
          <w:rStyle w:val="normaltextrun"/>
          <w:rFonts w:ascii="Calibri" w:hAnsi="Calibri" w:cs="Calibri"/>
        </w:rPr>
        <w:t>a</w:t>
      </w:r>
      <w:r w:rsidR="00022EC0" w:rsidRPr="00022EC0">
        <w:rPr>
          <w:rStyle w:val="normaltextrun"/>
          <w:rFonts w:ascii="Calibri" w:hAnsi="Calibri" w:cs="Calibri"/>
        </w:rPr>
        <w:t>ccessed</w:t>
      </w:r>
      <w:r w:rsidR="004B3D1B">
        <w:rPr>
          <w:rStyle w:val="normaltextrun"/>
          <w:rFonts w:ascii="Calibri" w:hAnsi="Calibri" w:cs="Calibri"/>
        </w:rPr>
        <w:t xml:space="preserve"> in the format</w:t>
      </w:r>
      <w:r w:rsidR="008D34AA">
        <w:rPr>
          <w:rStyle w:val="normaltextrun"/>
          <w:rFonts w:ascii="Calibri" w:hAnsi="Calibri" w:cs="Calibri"/>
        </w:rPr>
        <w:t xml:space="preserve"> </w:t>
      </w:r>
      <w:r w:rsidR="00E90717">
        <w:rPr>
          <w:rStyle w:val="normaltextrun"/>
          <w:rFonts w:ascii="Calibri" w:hAnsi="Calibri" w:cs="Calibri"/>
        </w:rPr>
        <w:t>M</w:t>
      </w:r>
      <w:r w:rsidR="00723151">
        <w:rPr>
          <w:rStyle w:val="normaltextrun"/>
          <w:rFonts w:ascii="Calibri" w:hAnsi="Calibri" w:cs="Calibri"/>
        </w:rPr>
        <w:t>onth</w:t>
      </w:r>
      <w:r w:rsidR="00E90717">
        <w:rPr>
          <w:rStyle w:val="normaltextrun"/>
          <w:rFonts w:ascii="Calibri" w:hAnsi="Calibri" w:cs="Calibri"/>
        </w:rPr>
        <w:t xml:space="preserve"> D</w:t>
      </w:r>
      <w:r w:rsidR="00723151">
        <w:rPr>
          <w:rStyle w:val="normaltextrun"/>
          <w:rFonts w:ascii="Calibri" w:hAnsi="Calibri" w:cs="Calibri"/>
        </w:rPr>
        <w:t>ay</w:t>
      </w:r>
      <w:r w:rsidR="00E90717">
        <w:rPr>
          <w:rStyle w:val="normaltextrun"/>
          <w:rFonts w:ascii="Calibri" w:hAnsi="Calibri" w:cs="Calibri"/>
        </w:rPr>
        <w:t>, Y</w:t>
      </w:r>
      <w:r w:rsidR="00723151">
        <w:rPr>
          <w:rStyle w:val="normaltextrun"/>
          <w:rFonts w:ascii="Calibri" w:hAnsi="Calibri" w:cs="Calibri"/>
        </w:rPr>
        <w:t>ear</w:t>
      </w:r>
      <w:r w:rsidR="0075668E">
        <w:rPr>
          <w:rStyle w:val="normaltextrun"/>
          <w:rFonts w:ascii="Calibri" w:hAnsi="Calibri" w:cs="Calibri"/>
        </w:rPr>
        <w:t xml:space="preserve"> </w:t>
      </w:r>
      <w:r w:rsidR="00E90717">
        <w:rPr>
          <w:rStyle w:val="normaltextrun"/>
          <w:rFonts w:ascii="Calibri" w:hAnsi="Calibri" w:cs="Calibri"/>
        </w:rPr>
        <w:t>for example:</w:t>
      </w:r>
      <w:r w:rsidR="0075668E">
        <w:rPr>
          <w:rStyle w:val="normaltextrun"/>
          <w:rFonts w:ascii="Calibri" w:hAnsi="Calibri" w:cs="Calibri"/>
        </w:rPr>
        <w:t xml:space="preserve"> </w:t>
      </w:r>
    </w:p>
    <w:p w14:paraId="2954BC2D" w14:textId="5772BE63" w:rsidR="00030BA1" w:rsidRDefault="00CF0BF1" w:rsidP="00030BA1">
      <w:pPr>
        <w:pStyle w:val="Heading1"/>
        <w:rPr>
          <w:lang w:val="en-AU"/>
        </w:rPr>
      </w:pPr>
      <w:r w:rsidRPr="00CF0BF1">
        <w:lastRenderedPageBreak/>
        <w:t>Guide to referencing </w:t>
      </w:r>
    </w:p>
    <w:p w14:paraId="4A19E1F0" w14:textId="676C0BE7" w:rsidR="00030BA1" w:rsidRDefault="00B15882" w:rsidP="00162820">
      <w:pPr>
        <w:pStyle w:val="Heading2"/>
        <w:rPr>
          <w:lang w:val="en-AU"/>
        </w:rPr>
      </w:pPr>
      <w:r>
        <w:rPr>
          <w:lang w:val="en-AU"/>
        </w:rPr>
        <w:t>In text citation</w:t>
      </w:r>
      <w:r w:rsidR="00E90717">
        <w:rPr>
          <w:lang w:val="en-AU"/>
        </w:rPr>
        <w:t>s</w:t>
      </w:r>
    </w:p>
    <w:p w14:paraId="5D5F4F78" w14:textId="77777777" w:rsidR="00E90717" w:rsidRPr="00154BCD" w:rsidRDefault="008D6E0A" w:rsidP="00213FAC">
      <w:pPr>
        <w:rPr>
          <w:rFonts w:ascii="Calibri" w:hAnsi="Calibri" w:cs="Calibri"/>
          <w:lang w:val="en-AU"/>
        </w:rPr>
      </w:pPr>
      <w:r w:rsidRPr="00154BCD">
        <w:rPr>
          <w:rFonts w:ascii="Calibri" w:hAnsi="Calibri" w:cs="Calibri"/>
          <w:lang w:val="en-AU"/>
        </w:rPr>
        <w:t xml:space="preserve">In text citations across all </w:t>
      </w:r>
      <w:r w:rsidR="00023521" w:rsidRPr="00154BCD">
        <w:rPr>
          <w:rFonts w:ascii="Calibri" w:hAnsi="Calibri" w:cs="Calibri"/>
          <w:lang w:val="en-AU"/>
        </w:rPr>
        <w:t>resources types are the same</w:t>
      </w:r>
      <w:r w:rsidR="00E90717" w:rsidRPr="00154BCD">
        <w:rPr>
          <w:rFonts w:ascii="Calibri" w:hAnsi="Calibri" w:cs="Calibri"/>
          <w:lang w:val="en-AU"/>
        </w:rPr>
        <w:t xml:space="preserve">. </w:t>
      </w:r>
    </w:p>
    <w:p w14:paraId="0D067A19" w14:textId="66D6E7E7" w:rsidR="00A77B73" w:rsidRPr="00154BCD" w:rsidRDefault="00236935" w:rsidP="00A77B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3ED3A" wp14:editId="6B7B41F4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5547360" cy="525780"/>
                <wp:effectExtent l="0" t="0" r="0" b="7620"/>
                <wp:wrapNone/>
                <wp:docPr id="6793765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B0862" w14:textId="0745F579" w:rsidR="00236935" w:rsidRPr="00236935" w:rsidRDefault="00236935" w:rsidP="00236935">
                            <w:pPr>
                              <w:rPr>
                                <w:color w:val="000000" w:themeColor="text1"/>
                              </w:rPr>
                            </w:pPr>
                            <w:r w:rsidRPr="00236935">
                              <w:rPr>
                                <w:rStyle w:val="Style1Char"/>
                                <w:color w:val="000000" w:themeColor="text1"/>
                              </w:rPr>
                              <w:t>Recent research</w:t>
                            </w:r>
                            <w:r w:rsidRPr="00236935">
                              <w:rPr>
                                <w:rStyle w:val="Style1Char"/>
                                <w:color w:val="000000" w:themeColor="text1"/>
                                <w:vertAlign w:val="superscript"/>
                              </w:rPr>
                              <w:t>1</w:t>
                            </w:r>
                            <w:r w:rsidRPr="00236935">
                              <w:rPr>
                                <w:rStyle w:val="Style1Char"/>
                                <w:color w:val="000000" w:themeColor="text1"/>
                              </w:rPr>
                              <w:t> has revealed heterogeneous aging across multiple organ systems is a prediction of chronic disease.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3ED3A" id="_x0000_s1030" style="position:absolute;margin-left:0;margin-top:15.3pt;width:436.8pt;height:41.4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" fillcolor="#f2f2f2 [3052]" stroked="f" strokeweight="1pt">
                <v:textbox>
                  <w:txbxContent>
                    <w:p w14:paraId="2F1B0862" w14:textId="0745F579" w:rsidR="00236935" w:rsidRPr="00236935" w:rsidRDefault="00236935" w:rsidP="00236935">
                      <w:pPr>
                        <w:rPr>
                          <w:color w:val="000000" w:themeColor="text1"/>
                        </w:rPr>
                      </w:pPr>
                      <w:r w:rsidRPr="00236935">
                        <w:rPr>
                          <w:rStyle w:val="Style1Char"/>
                          <w:color w:val="000000" w:themeColor="text1"/>
                        </w:rPr>
                        <w:t>Recent research</w:t>
                      </w:r>
                      <w:r w:rsidRPr="00236935">
                        <w:rPr>
                          <w:rStyle w:val="Style1Char"/>
                          <w:color w:val="000000" w:themeColor="text1"/>
                          <w:vertAlign w:val="superscript"/>
                        </w:rPr>
                        <w:t>1</w:t>
                      </w:r>
                      <w:r w:rsidRPr="00236935">
                        <w:rPr>
                          <w:rStyle w:val="Style1Char"/>
                          <w:color w:val="000000" w:themeColor="text1"/>
                        </w:rPr>
                        <w:t> has revealed heterogeneous aging across multiple organ systems is a prediction of chronic disease.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717" w:rsidRPr="00154BCD">
        <w:rPr>
          <w:rFonts w:ascii="Calibri" w:hAnsi="Calibri" w:cs="Calibri"/>
          <w:lang w:val="en-AU"/>
        </w:rPr>
        <w:t>Example:</w:t>
      </w:r>
      <w:r w:rsidR="00A77B73">
        <w:rPr>
          <w:rFonts w:ascii="Calibri" w:hAnsi="Calibri" w:cs="Calibri"/>
          <w:lang w:val="en-AU"/>
        </w:rPr>
        <w:br/>
      </w:r>
    </w:p>
    <w:p w14:paraId="7489CD33" w14:textId="0D27A6C5" w:rsidR="00213FAC" w:rsidRPr="00154BCD" w:rsidRDefault="00213FAC" w:rsidP="00213FAC">
      <w:pPr>
        <w:rPr>
          <w:rFonts w:ascii="Calibri" w:hAnsi="Calibri" w:cs="Calibri"/>
          <w:lang w:val="en-AU"/>
        </w:rPr>
      </w:pPr>
    </w:p>
    <w:p w14:paraId="10ED27D8" w14:textId="23DB96D0" w:rsidR="00213FAC" w:rsidRDefault="00213FAC" w:rsidP="00B15882">
      <w:pPr>
        <w:rPr>
          <w:lang w:val="en-AU"/>
        </w:rPr>
      </w:pPr>
    </w:p>
    <w:p w14:paraId="7E51BE53" w14:textId="05456451" w:rsidR="00B15882" w:rsidRPr="007C784D" w:rsidRDefault="00B15882" w:rsidP="007C784D">
      <w:pPr>
        <w:pStyle w:val="Heading2"/>
      </w:pPr>
      <w:r w:rsidRPr="007C784D">
        <w:t>Reference list</w:t>
      </w:r>
    </w:p>
    <w:p w14:paraId="67C26563" w14:textId="7267BAEC" w:rsidR="00030BA1" w:rsidRPr="007C784D" w:rsidRDefault="00B15882" w:rsidP="007C784D">
      <w:pPr>
        <w:pStyle w:val="Heading3"/>
      </w:pPr>
      <w:r w:rsidRPr="007C784D">
        <w:t>Book</w:t>
      </w:r>
      <w:r w:rsidR="00E90717" w:rsidRPr="007C784D">
        <w:t xml:space="preserve"> reference</w:t>
      </w:r>
    </w:p>
    <w:p w14:paraId="75B653E2" w14:textId="77777777" w:rsidR="00BB6245" w:rsidRDefault="005C1761" w:rsidP="00BB6245">
      <w:pPr>
        <w:spacing w:before="105"/>
        <w:rPr>
          <w:rFonts w:ascii="Calibri" w:hAnsi="Calibri" w:cs="Calibri"/>
        </w:rPr>
      </w:pPr>
      <w:r w:rsidRPr="005C1761">
        <w:rPr>
          <w:rFonts w:ascii="Calibri" w:hAnsi="Calibri" w:cs="Calibri"/>
        </w:rPr>
        <w:t>Author.</w:t>
      </w:r>
      <w:r w:rsidRPr="005C1761">
        <w:rPr>
          <w:rFonts w:ascii="Calibri" w:hAnsi="Calibri" w:cs="Calibri"/>
          <w:i/>
          <w:iCs/>
        </w:rPr>
        <w:t> Title of Book: Subtitle</w:t>
      </w:r>
      <w:r w:rsidRPr="005C1761">
        <w:rPr>
          <w:rFonts w:ascii="Calibri" w:hAnsi="Calibri" w:cs="Calibri"/>
        </w:rPr>
        <w:t>. Edition. Publisher; Year.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doi:xxxx</w:t>
      </w:r>
      <w:proofErr w:type="spellEnd"/>
      <w:r>
        <w:rPr>
          <w:rFonts w:ascii="Calibri" w:hAnsi="Calibri" w:cs="Calibri"/>
        </w:rPr>
        <w:t xml:space="preserve"> </w:t>
      </w:r>
      <w:r w:rsidRPr="00154BCD">
        <w:rPr>
          <w:rFonts w:ascii="Calibri" w:hAnsi="Calibri" w:cs="Calibri"/>
        </w:rPr>
        <w:t xml:space="preserve">OR </w:t>
      </w:r>
      <w:r w:rsidR="00EC4DBD" w:rsidRPr="00EC4DBD">
        <w:rPr>
          <w:rFonts w:ascii="Calibri" w:hAnsi="Calibri" w:cs="Calibri"/>
        </w:rPr>
        <w:t xml:space="preserve">Accessed Month Day, Year </w:t>
      </w:r>
      <w:r w:rsidRPr="00154BCD">
        <w:rPr>
          <w:rFonts w:ascii="Calibri" w:hAnsi="Calibri" w:cs="Calibri"/>
        </w:rPr>
        <w:t>Accessible URL</w:t>
      </w:r>
    </w:p>
    <w:p w14:paraId="41E3FBAE" w14:textId="411742F2" w:rsidR="00CF0BF1" w:rsidRDefault="00236935" w:rsidP="00BB6245">
      <w:pPr>
        <w:spacing w:before="105"/>
        <w:rPr>
          <w:lang w:val="en-AU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EB0" wp14:editId="469A8B32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547360" cy="716280"/>
                <wp:effectExtent l="0" t="0" r="0" b="7620"/>
                <wp:wrapNone/>
                <wp:docPr id="75381325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716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75A9E" w14:textId="77777777" w:rsidR="00236935" w:rsidRPr="00236935" w:rsidRDefault="00236935" w:rsidP="00236935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lang w:val="en-AU"/>
                              </w:rPr>
                            </w:pPr>
                            <w:r w:rsidRPr="0023693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Martindale W. </w:t>
                            </w:r>
                            <w:r w:rsidRPr="00236935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</w:rPr>
                              <w:t>Coca and Cocaine: Their History, Medical and Economic Uses, and Medicinal Preparations</w:t>
                            </w:r>
                            <w:r w:rsidRPr="00236935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. H. K. Lewis; 1892. Accessed 18 December, 2025. </w:t>
                            </w:r>
                            <w:hyperlink r:id="rId12" w:history="1">
                              <w:r w:rsidRPr="00236935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https://www.gutenberg.org/ebooks/70643</w:t>
                              </w:r>
                            </w:hyperlink>
                          </w:p>
                          <w:p w14:paraId="4D14A752" w14:textId="510E64A1" w:rsidR="00236935" w:rsidRPr="00236935" w:rsidRDefault="00236935" w:rsidP="002369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EB0" id="_x0000_s1031" style="position:absolute;margin-left:0;margin-top:22.15pt;width:436.8pt;height:56.4pt;z-index:25165824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" fillcolor="#f2f2f2 [3052]" stroked="f" strokeweight="1pt">
                <v:textbox>
                  <w:txbxContent>
                    <w:p w14:paraId="30375A9E" w14:textId="77777777" w:rsidR="00236935" w:rsidRPr="00236935" w:rsidRDefault="00236935" w:rsidP="00236935">
                      <w:pPr>
                        <w:rPr>
                          <w:rFonts w:ascii="Calibri" w:hAnsi="Calibri" w:cs="Calibri"/>
                          <w:color w:val="000000" w:themeColor="text1"/>
                          <w:lang w:val="en-AU"/>
                        </w:rPr>
                      </w:pPr>
                      <w:r w:rsidRPr="00236935">
                        <w:rPr>
                          <w:rFonts w:ascii="Calibri" w:hAnsi="Calibri" w:cs="Calibri"/>
                          <w:color w:val="000000" w:themeColor="text1"/>
                        </w:rPr>
                        <w:t>Martindale W. </w:t>
                      </w:r>
                      <w:r w:rsidRPr="00236935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</w:rPr>
                        <w:t>Coca and Cocaine: Their History, Medical and Economic Uses, and Medicinal Preparations</w:t>
                      </w:r>
                      <w:r w:rsidRPr="00236935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. H. K. Lewis; 1892. Accessed 18 </w:t>
                      </w:r>
                      <w:proofErr w:type="gramStart"/>
                      <w:r w:rsidRPr="00236935">
                        <w:rPr>
                          <w:rFonts w:ascii="Calibri" w:hAnsi="Calibri" w:cs="Calibri"/>
                          <w:color w:val="000000" w:themeColor="text1"/>
                        </w:rPr>
                        <w:t>December,</w:t>
                      </w:r>
                      <w:proofErr w:type="gramEnd"/>
                      <w:r w:rsidRPr="00236935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2025. </w:t>
                      </w:r>
                      <w:hyperlink r:id="rId13" w:history="1">
                        <w:r w:rsidRPr="00236935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00000" w:themeColor="text1"/>
                          </w:rPr>
                          <w:t>https://www.gutenberg.org/ebooks/70643</w:t>
                        </w:r>
                      </w:hyperlink>
                    </w:p>
                    <w:p w14:paraId="4D14A752" w14:textId="510E64A1" w:rsidR="00236935" w:rsidRPr="00236935" w:rsidRDefault="00236935" w:rsidP="002369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6644">
        <w:rPr>
          <w:rFonts w:ascii="Calibri" w:hAnsi="Calibri" w:cs="Calibri"/>
          <w:lang w:val="en-AU"/>
        </w:rPr>
        <w:t>Example:</w:t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</w:p>
    <w:p w14:paraId="02262C6F" w14:textId="0373F599" w:rsidR="008467D9" w:rsidRPr="008467D9" w:rsidRDefault="008467D9" w:rsidP="008467D9">
      <w:pPr>
        <w:rPr>
          <w:lang w:val="en-AU"/>
        </w:rPr>
      </w:pPr>
    </w:p>
    <w:p w14:paraId="7B34CF5A" w14:textId="68E18AD1" w:rsidR="00030BA1" w:rsidRDefault="00E90717" w:rsidP="00162820">
      <w:pPr>
        <w:pStyle w:val="Heading3"/>
        <w:rPr>
          <w:lang w:val="en-AU"/>
        </w:rPr>
      </w:pPr>
      <w:r>
        <w:rPr>
          <w:lang w:val="en-AU"/>
        </w:rPr>
        <w:t>Book chapter reference</w:t>
      </w:r>
    </w:p>
    <w:p w14:paraId="6F91466D" w14:textId="47CEAE8D" w:rsidR="00554B57" w:rsidRPr="00D34D1B" w:rsidRDefault="00D34D1B" w:rsidP="00BB6245">
      <w:pPr>
        <w:spacing w:before="105"/>
        <w:rPr>
          <w:rFonts w:ascii="Calibri" w:hAnsi="Calibri" w:cs="Calibri"/>
        </w:rPr>
      </w:pPr>
      <w:r w:rsidRPr="00D34D1B">
        <w:rPr>
          <w:rFonts w:ascii="Calibri" w:hAnsi="Calibri" w:cs="Calibri"/>
        </w:rPr>
        <w:t>Author (of chapter). Title of chapter. In: Editors (of book). </w:t>
      </w:r>
      <w:r w:rsidRPr="00D34D1B">
        <w:rPr>
          <w:rFonts w:ascii="Calibri" w:hAnsi="Calibri" w:cs="Calibri"/>
          <w:i/>
          <w:iCs/>
        </w:rPr>
        <w:t>Title of Book</w:t>
      </w:r>
      <w:r w:rsidRPr="00D34D1B">
        <w:rPr>
          <w:rFonts w:ascii="Calibri" w:hAnsi="Calibri" w:cs="Calibri"/>
        </w:rPr>
        <w:t xml:space="preserve">. Edition. Publisher; Year. </w:t>
      </w:r>
      <w:proofErr w:type="spellStart"/>
      <w:r w:rsidRPr="00D34D1B">
        <w:rPr>
          <w:rFonts w:ascii="Calibri" w:hAnsi="Calibri" w:cs="Calibri"/>
        </w:rPr>
        <w:t>doi:xxxxx</w:t>
      </w:r>
      <w:proofErr w:type="spellEnd"/>
      <w:r>
        <w:rPr>
          <w:rFonts w:ascii="Calibri" w:hAnsi="Calibri" w:cs="Calibri"/>
        </w:rPr>
        <w:t xml:space="preserve"> </w:t>
      </w:r>
      <w:r w:rsidRPr="00154BCD">
        <w:rPr>
          <w:rFonts w:ascii="Calibri" w:hAnsi="Calibri" w:cs="Calibri"/>
        </w:rPr>
        <w:t xml:space="preserve">OR </w:t>
      </w:r>
      <w:r w:rsidRPr="00EC4DBD">
        <w:rPr>
          <w:rFonts w:ascii="Calibri" w:hAnsi="Calibri" w:cs="Calibri"/>
        </w:rPr>
        <w:t xml:space="preserve">Accessed Month Day, Year </w:t>
      </w:r>
      <w:r w:rsidRPr="00154BCD">
        <w:rPr>
          <w:rFonts w:ascii="Calibri" w:hAnsi="Calibri" w:cs="Calibri"/>
        </w:rPr>
        <w:t>Accessible URL</w:t>
      </w:r>
    </w:p>
    <w:p w14:paraId="4B23F283" w14:textId="650120C2" w:rsidR="00042C00" w:rsidRPr="00154BCD" w:rsidRDefault="00CA3899" w:rsidP="00BB6245">
      <w:pPr>
        <w:spacing w:before="105"/>
        <w:rPr>
          <w:rFonts w:ascii="Calibri" w:hAnsi="Calibri" w:cs="Calibri"/>
          <w:noProof/>
          <w:lang w:val="en-AU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EB01CD" wp14:editId="5C54F38E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547360" cy="716280"/>
                <wp:effectExtent l="0" t="0" r="0" b="7620"/>
                <wp:wrapNone/>
                <wp:docPr id="178045363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716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70A99" w14:textId="77777777" w:rsidR="00CA3899" w:rsidRPr="00CA3899" w:rsidRDefault="00CA3899" w:rsidP="00CA3899">
                            <w:pPr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lang w:val="en-AU"/>
                              </w:rPr>
                            </w:pPr>
                            <w:r w:rsidRPr="00CA3899"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</w:rPr>
                              <w:t>Carew P, Flynn T. Hearing and language. In: Law J, Reilly S, McKean C, eds. </w:t>
                            </w:r>
                            <w:r w:rsidRPr="00CA3899">
                              <w:rPr>
                                <w:rFonts w:ascii="Calibri" w:hAnsi="Calibri" w:cs="Calibri"/>
                                <w:i/>
                                <w:iCs/>
                                <w:noProof/>
                                <w:color w:val="000000" w:themeColor="text1"/>
                              </w:rPr>
                              <w:t>Language Development: Individual Differences in a Social Context</w:t>
                            </w:r>
                            <w:r w:rsidRPr="00CA3899"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</w:rPr>
                              <w:t>. Cambridge University Press; 2022. doi:10.1017/9781108643719</w:t>
                            </w:r>
                          </w:p>
                          <w:p w14:paraId="1941DEFD" w14:textId="77777777" w:rsidR="00CA3899" w:rsidRPr="00CA3899" w:rsidRDefault="00CA3899" w:rsidP="00CA389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B01CD" id="_x0000_s1032" style="position:absolute;margin-left:0;margin-top:20.95pt;width:436.8pt;height:56.4pt;z-index:251658243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" fillcolor="#f2f2f2 [3052]" stroked="f" strokeweight="1pt">
                <v:textbox>
                  <w:txbxContent>
                    <w:p w14:paraId="4C070A99" w14:textId="77777777" w:rsidR="00CA3899" w:rsidRPr="00CA3899" w:rsidRDefault="00CA3899" w:rsidP="00CA3899">
                      <w:pPr>
                        <w:rPr>
                          <w:rFonts w:ascii="Calibri" w:hAnsi="Calibri" w:cs="Calibri"/>
                          <w:noProof/>
                          <w:color w:val="000000" w:themeColor="text1"/>
                          <w:lang w:val="en-AU"/>
                        </w:rPr>
                      </w:pPr>
                      <w:r w:rsidRPr="00CA3899">
                        <w:rPr>
                          <w:rFonts w:ascii="Calibri" w:hAnsi="Calibri" w:cs="Calibri"/>
                          <w:noProof/>
                          <w:color w:val="000000" w:themeColor="text1"/>
                        </w:rPr>
                        <w:t>Carew P, Flynn T. Hearing and language. In: Law J, Reilly S, McKean C, eds. </w:t>
                      </w:r>
                      <w:r w:rsidRPr="00CA3899">
                        <w:rPr>
                          <w:rFonts w:ascii="Calibri" w:hAnsi="Calibri" w:cs="Calibri"/>
                          <w:i/>
                          <w:iCs/>
                          <w:noProof/>
                          <w:color w:val="000000" w:themeColor="text1"/>
                        </w:rPr>
                        <w:t>Language Development: Individual Differences in a Social Context</w:t>
                      </w:r>
                      <w:r w:rsidRPr="00CA3899">
                        <w:rPr>
                          <w:rFonts w:ascii="Calibri" w:hAnsi="Calibri" w:cs="Calibri"/>
                          <w:noProof/>
                          <w:color w:val="000000" w:themeColor="text1"/>
                        </w:rPr>
                        <w:t>. Cambridge University Press; 2022. doi:10.1017/9781108643719</w:t>
                      </w:r>
                    </w:p>
                    <w:p w14:paraId="1941DEFD" w14:textId="77777777" w:rsidR="00CA3899" w:rsidRPr="00CA3899" w:rsidRDefault="00CA3899" w:rsidP="00CA389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6644" w:rsidRPr="00154BCD">
        <w:rPr>
          <w:rFonts w:ascii="Calibri" w:hAnsi="Calibri" w:cs="Calibri"/>
          <w:lang w:val="en-AU"/>
        </w:rPr>
        <w:t>Example:</w:t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</w:p>
    <w:p w14:paraId="5D31AC2E" w14:textId="6FB17EF0" w:rsidR="00D402B0" w:rsidRPr="00154BCD" w:rsidRDefault="00D402B0" w:rsidP="00955DCB">
      <w:pPr>
        <w:rPr>
          <w:rFonts w:ascii="Calibri" w:hAnsi="Calibri" w:cs="Calibri"/>
          <w:noProof/>
          <w:lang w:val="en-AU"/>
        </w:rPr>
      </w:pPr>
    </w:p>
    <w:p w14:paraId="7E35B998" w14:textId="0FB6E80C" w:rsidR="00162820" w:rsidRDefault="00E90717" w:rsidP="00162820">
      <w:pPr>
        <w:pStyle w:val="Heading3"/>
        <w:rPr>
          <w:lang w:val="en-AU"/>
        </w:rPr>
      </w:pPr>
      <w:r>
        <w:rPr>
          <w:lang w:val="en-AU"/>
        </w:rPr>
        <w:t>Journal article reference</w:t>
      </w:r>
    </w:p>
    <w:p w14:paraId="372DE906" w14:textId="77777777" w:rsidR="00BB6245" w:rsidRDefault="007F493D" w:rsidP="00BB6245">
      <w:pPr>
        <w:spacing w:before="105"/>
        <w:rPr>
          <w:rFonts w:ascii="Calibri" w:hAnsi="Calibri" w:cs="Calibri"/>
        </w:rPr>
      </w:pPr>
      <w:r w:rsidRPr="00154BCD">
        <w:rPr>
          <w:rFonts w:ascii="Calibri" w:hAnsi="Calibri" w:cs="Calibri"/>
        </w:rPr>
        <w:t>Author. Article title. </w:t>
      </w:r>
      <w:r w:rsidRPr="00154BCD">
        <w:rPr>
          <w:rFonts w:ascii="Calibri" w:hAnsi="Calibri" w:cs="Calibri"/>
          <w:i/>
          <w:iCs/>
        </w:rPr>
        <w:t>Journal Title</w:t>
      </w:r>
      <w:r w:rsidRPr="00154BCD">
        <w:rPr>
          <w:rFonts w:ascii="Calibri" w:hAnsi="Calibri" w:cs="Calibri"/>
        </w:rPr>
        <w:t xml:space="preserve">. </w:t>
      </w:r>
      <w:proofErr w:type="spellStart"/>
      <w:r w:rsidRPr="00154BCD">
        <w:rPr>
          <w:rFonts w:ascii="Calibri" w:hAnsi="Calibri" w:cs="Calibri"/>
        </w:rPr>
        <w:t>Year;Volume</w:t>
      </w:r>
      <w:proofErr w:type="spellEnd"/>
      <w:r w:rsidRPr="00154BCD">
        <w:rPr>
          <w:rFonts w:ascii="Calibri" w:hAnsi="Calibri" w:cs="Calibri"/>
        </w:rPr>
        <w:t xml:space="preserve">(Issue):Page numbers. </w:t>
      </w:r>
      <w:proofErr w:type="spellStart"/>
      <w:r w:rsidRPr="00154BCD">
        <w:rPr>
          <w:rFonts w:ascii="Calibri" w:hAnsi="Calibri" w:cs="Calibri"/>
        </w:rPr>
        <w:t>doi:xxxx</w:t>
      </w:r>
      <w:proofErr w:type="spellEnd"/>
      <w:r w:rsidRPr="00154BCD">
        <w:rPr>
          <w:rFonts w:ascii="Calibri" w:hAnsi="Calibri" w:cs="Calibri"/>
        </w:rPr>
        <w:t xml:space="preserve"> OR </w:t>
      </w:r>
      <w:r w:rsidR="00EC4DBD" w:rsidRPr="00EC4DBD">
        <w:rPr>
          <w:rFonts w:ascii="Calibri" w:hAnsi="Calibri" w:cs="Calibri"/>
        </w:rPr>
        <w:t xml:space="preserve">Accessed Month Day, Year </w:t>
      </w:r>
      <w:r w:rsidRPr="00154BCD">
        <w:rPr>
          <w:rFonts w:ascii="Calibri" w:hAnsi="Calibri" w:cs="Calibri"/>
        </w:rPr>
        <w:t>Accessible URL</w:t>
      </w:r>
    </w:p>
    <w:p w14:paraId="2D3B2128" w14:textId="6B146CD6" w:rsidR="006E1C54" w:rsidRPr="00154BCD" w:rsidRDefault="00CA3899" w:rsidP="00BB6245">
      <w:pPr>
        <w:spacing w:before="105"/>
        <w:rPr>
          <w:rFonts w:ascii="Calibri" w:hAnsi="Calibri" w:cs="Calibri"/>
          <w:lang w:val="en-AU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17AE61" wp14:editId="3A7B0CB2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5547360" cy="716280"/>
                <wp:effectExtent l="0" t="0" r="0" b="7620"/>
                <wp:wrapNone/>
                <wp:docPr id="17783291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716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70A1B" w14:textId="77777777" w:rsidR="00CA3899" w:rsidRPr="00CA3899" w:rsidRDefault="00CA3899" w:rsidP="00CA3899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A389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Tian YE, Cropley V, Maier AB, Lautenschlager NT, Breakspear M, Zalesky A. Heterogeneous aging across multiple organ systems and prediction of chronic disease and mortality. </w:t>
                            </w:r>
                            <w:r w:rsidRPr="00CA3899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</w:rPr>
                              <w:t>Nat Med</w:t>
                            </w:r>
                            <w:r w:rsidRPr="00CA3899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. 2023;29(5):1221-1231. doi:10.1038/s41591-023-02296-6</w:t>
                            </w:r>
                          </w:p>
                          <w:p w14:paraId="3B1B93DE" w14:textId="77777777" w:rsidR="00CA3899" w:rsidRPr="00CA3899" w:rsidRDefault="00CA3899" w:rsidP="00CA389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7AE61" id="_x0000_s1033" style="position:absolute;margin-left:0;margin-top:20.4pt;width:436.8pt;height:56.4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" fillcolor="#f2f2f2 [3052]" stroked="f" strokeweight="1pt">
                <v:textbox>
                  <w:txbxContent>
                    <w:p w14:paraId="6FA70A1B" w14:textId="77777777" w:rsidR="00CA3899" w:rsidRPr="00CA3899" w:rsidRDefault="00CA3899" w:rsidP="00CA3899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A3899">
                        <w:rPr>
                          <w:rFonts w:ascii="Calibri" w:hAnsi="Calibri" w:cs="Calibri"/>
                          <w:color w:val="000000" w:themeColor="text1"/>
                        </w:rPr>
                        <w:t>Tian YE, Cropley V, Maier AB, Lautenschlager NT, Breakspear M, Zalesky A. Heterogeneous aging across multiple organ systems and prediction of chronic disease and mortality. </w:t>
                      </w:r>
                      <w:r w:rsidRPr="00CA3899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</w:rPr>
                        <w:t>Nat Med</w:t>
                      </w:r>
                      <w:r w:rsidRPr="00CA3899">
                        <w:rPr>
                          <w:rFonts w:ascii="Calibri" w:hAnsi="Calibri" w:cs="Calibri"/>
                          <w:color w:val="000000" w:themeColor="text1"/>
                        </w:rPr>
                        <w:t>. 2023;29(5):1221-1231. doi:10.1038/s41591-023-02296-6</w:t>
                      </w:r>
                    </w:p>
                    <w:p w14:paraId="3B1B93DE" w14:textId="77777777" w:rsidR="00CA3899" w:rsidRPr="00CA3899" w:rsidRDefault="00CA3899" w:rsidP="00CA389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1C1D" w:rsidRPr="00154BCD">
        <w:rPr>
          <w:rFonts w:ascii="Calibri" w:hAnsi="Calibri" w:cs="Calibri"/>
          <w:lang w:val="en-AU"/>
        </w:rPr>
        <w:t>Example:</w:t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</w:p>
    <w:p w14:paraId="76417E00" w14:textId="5595B4F3" w:rsidR="00BB6245" w:rsidRPr="00BB6245" w:rsidRDefault="00634680" w:rsidP="00BB6245">
      <w:pPr>
        <w:pStyle w:val="Heading3"/>
        <w:rPr>
          <w:rStyle w:val="Heading3Char"/>
          <w:b/>
        </w:rPr>
      </w:pPr>
      <w:r w:rsidRPr="00BB6245">
        <w:rPr>
          <w:rStyle w:val="Heading3Char"/>
          <w:b/>
        </w:rPr>
        <w:t>Report</w:t>
      </w:r>
      <w:r w:rsidR="00E90717" w:rsidRPr="00BB6245">
        <w:rPr>
          <w:rStyle w:val="Heading3Char"/>
          <w:b/>
        </w:rPr>
        <w:t xml:space="preserve"> reference</w:t>
      </w:r>
    </w:p>
    <w:p w14:paraId="1D27DD6D" w14:textId="4B559A62" w:rsidR="00BB6245" w:rsidRDefault="00BD2A60" w:rsidP="00BB6245">
      <w:pPr>
        <w:rPr>
          <w:rFonts w:ascii="Calibri" w:hAnsi="Calibri" w:cs="Calibri"/>
          <w:lang w:val="en-AU"/>
        </w:rPr>
      </w:pPr>
      <w:r w:rsidRPr="00C53D13">
        <w:rPr>
          <w:rFonts w:ascii="Calibri" w:hAnsi="Calibri" w:cs="Calibri"/>
          <w:lang w:val="en-AU"/>
        </w:rPr>
        <w:t xml:space="preserve">Author A. </w:t>
      </w:r>
      <w:r w:rsidRPr="00894E13">
        <w:rPr>
          <w:rFonts w:ascii="Calibri" w:hAnsi="Calibri" w:cs="Calibri"/>
          <w:i/>
          <w:iCs/>
          <w:lang w:val="en-AU"/>
        </w:rPr>
        <w:t>Title of Report</w:t>
      </w:r>
      <w:r w:rsidRPr="00C53D13">
        <w:rPr>
          <w:rFonts w:ascii="Calibri" w:hAnsi="Calibri" w:cs="Calibri"/>
          <w:lang w:val="en-AU"/>
        </w:rPr>
        <w:t>. Organisation; Year. doi:10.xxx OR Accessed Month Day, Year. URL</w:t>
      </w:r>
    </w:p>
    <w:p w14:paraId="7B9DBB18" w14:textId="09A0451B" w:rsidR="00BB6245" w:rsidRDefault="00CA3899" w:rsidP="00BB6245">
      <w:pPr>
        <w:spacing w:before="105"/>
        <w:rPr>
          <w:rFonts w:ascii="Calibri" w:hAnsi="Calibri" w:cs="Calibri"/>
          <w:lang w:val="en-AU"/>
        </w:rPr>
      </w:pPr>
      <w:r>
        <w:rPr>
          <w:rFonts w:ascii="Calibri" w:hAnsi="Calibri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C9AF6" wp14:editId="34FFBA66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547360" cy="838200"/>
                <wp:effectExtent l="0" t="0" r="0" b="0"/>
                <wp:wrapNone/>
                <wp:docPr id="204607830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FE12" w14:textId="77777777" w:rsidR="00CA3899" w:rsidRPr="00CA3899" w:rsidRDefault="00CA3899" w:rsidP="00CA3899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lang w:val="en-AU"/>
                              </w:rPr>
                            </w:pPr>
                            <w:r w:rsidRPr="00CA3899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lang w:val="en-AU"/>
                              </w:rPr>
                              <w:t>Victorian Health and Wellbeing Plan 2023–2027</w:t>
                            </w:r>
                            <w:r w:rsidRPr="00CA3899">
                              <w:rPr>
                                <w:rFonts w:ascii="Calibri" w:hAnsi="Calibri" w:cs="Calibri"/>
                                <w:color w:val="000000" w:themeColor="text1"/>
                                <w:lang w:val="en-AU"/>
                              </w:rPr>
                              <w:t xml:space="preserve">. Victoria State Government, Department of Health; 2024. Accessed December 18, 2025. </w:t>
                            </w:r>
                            <w:hyperlink r:id="rId14" w:history="1">
                              <w:r w:rsidRPr="00CA3899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lang w:val="en-AU"/>
                                </w:rPr>
                                <w:t>https://www.health.vic.gov.au/sites/default/files/2024-06/2304413_vic-health-wellbeing-plan_2023_2027_web.pdf</w:t>
                              </w:r>
                            </w:hyperlink>
                          </w:p>
                          <w:p w14:paraId="6193BA03" w14:textId="77777777" w:rsidR="00CA3899" w:rsidRPr="00CA3899" w:rsidRDefault="00CA3899" w:rsidP="00CA389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9AF6" id="_x0000_s1034" style="position:absolute;margin-left:0;margin-top:22.2pt;width:436.8pt;height:66pt;z-index:25165824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" fillcolor="#f2f2f2 [3052]" stroked="f" strokeweight="1pt">
                <v:textbox>
                  <w:txbxContent>
                    <w:p w14:paraId="78DBFE12" w14:textId="77777777" w:rsidR="00CA3899" w:rsidRPr="00CA3899" w:rsidRDefault="00CA3899" w:rsidP="00CA3899">
                      <w:pPr>
                        <w:rPr>
                          <w:rFonts w:ascii="Calibri" w:hAnsi="Calibri" w:cs="Calibri"/>
                          <w:color w:val="000000" w:themeColor="text1"/>
                          <w:lang w:val="en-AU"/>
                        </w:rPr>
                      </w:pPr>
                      <w:r w:rsidRPr="00CA3899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lang w:val="en-AU"/>
                        </w:rPr>
                        <w:t>Victorian Health and Wellbeing Plan 2023–2027</w:t>
                      </w:r>
                      <w:r w:rsidRPr="00CA3899">
                        <w:rPr>
                          <w:rFonts w:ascii="Calibri" w:hAnsi="Calibri" w:cs="Calibri"/>
                          <w:color w:val="000000" w:themeColor="text1"/>
                          <w:lang w:val="en-AU"/>
                        </w:rPr>
                        <w:t xml:space="preserve">. Victoria State Government, Department of Health; 2024. Accessed December 18, 2025. </w:t>
                      </w:r>
                      <w:hyperlink r:id="rId15" w:history="1">
                        <w:r w:rsidRPr="00CA3899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lang w:val="en-AU"/>
                          </w:rPr>
                          <w:t>https://www.health.vic.gov.au/sites/default/files/2024-06/2304413_vic-health-wellbeing-plan_2023_2027_web.pdf</w:t>
                        </w:r>
                      </w:hyperlink>
                    </w:p>
                    <w:p w14:paraId="6193BA03" w14:textId="77777777" w:rsidR="00CA3899" w:rsidRPr="00CA3899" w:rsidRDefault="00CA3899" w:rsidP="00CA389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6245">
        <w:rPr>
          <w:rFonts w:ascii="Calibri" w:hAnsi="Calibri" w:cs="Calibri"/>
          <w:lang w:val="en-AU"/>
        </w:rPr>
        <w:t>Example:</w:t>
      </w:r>
      <w:r>
        <w:rPr>
          <w:rFonts w:ascii="Calibri" w:hAnsi="Calibri" w:cs="Calibri"/>
          <w:lang w:val="en-AU"/>
        </w:rPr>
        <w:br/>
      </w:r>
      <w:r>
        <w:rPr>
          <w:rFonts w:ascii="Calibri" w:hAnsi="Calibri" w:cs="Calibri"/>
          <w:lang w:val="en-AU"/>
        </w:rPr>
        <w:br/>
      </w:r>
    </w:p>
    <w:sectPr w:rsidR="00BB6245" w:rsidSect="00162820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1B80" w14:textId="77777777" w:rsidR="00B454F2" w:rsidRDefault="00B454F2" w:rsidP="00030BA1">
      <w:r>
        <w:separator/>
      </w:r>
    </w:p>
  </w:endnote>
  <w:endnote w:type="continuationSeparator" w:id="0">
    <w:p w14:paraId="4C976543" w14:textId="77777777" w:rsidR="00B454F2" w:rsidRDefault="00B454F2" w:rsidP="000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871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21A056" w14:textId="74A2B276" w:rsidR="00030BA1" w:rsidRDefault="00030BA1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CB136F" w14:textId="77777777" w:rsidR="00030BA1" w:rsidRDefault="00030BA1" w:rsidP="00030B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230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5FCD54" w14:textId="07075B2E" w:rsidR="00030BA1" w:rsidRDefault="00162820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030BA1">
          <w:rPr>
            <w:rStyle w:val="PageNumber"/>
          </w:rPr>
          <w:fldChar w:fldCharType="begin"/>
        </w:r>
        <w:r w:rsidR="00030BA1">
          <w:rPr>
            <w:rStyle w:val="PageNumber"/>
          </w:rPr>
          <w:instrText xml:space="preserve"> PAGE </w:instrText>
        </w:r>
        <w:r w:rsidR="00030BA1">
          <w:rPr>
            <w:rStyle w:val="PageNumber"/>
          </w:rPr>
          <w:fldChar w:fldCharType="separate"/>
        </w:r>
        <w:r w:rsidR="00030BA1">
          <w:rPr>
            <w:rStyle w:val="PageNumber"/>
            <w:noProof/>
          </w:rPr>
          <w:t>1</w:t>
        </w:r>
        <w:r w:rsidR="00030BA1"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1793C302" w14:textId="2B68C415" w:rsidR="00030BA1" w:rsidRDefault="00CA3899" w:rsidP="00030BA1">
    <w:pPr>
      <w:pStyle w:val="Footer"/>
      <w:ind w:right="360"/>
    </w:pPr>
    <w:r>
      <w:t>December</w:t>
    </w:r>
    <w:r w:rsidR="006F0880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C02B" w14:textId="7432727C" w:rsidR="006F0880" w:rsidRDefault="006F0880" w:rsidP="006F67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81594928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sdtContent>
    </w:sdt>
  </w:p>
  <w:p w14:paraId="010034AE" w14:textId="0551930F" w:rsidR="006F0880" w:rsidRDefault="008635AD" w:rsidP="006F0880">
    <w:pPr>
      <w:pStyle w:val="Footer"/>
      <w:ind w:right="360"/>
    </w:pPr>
    <w:r>
      <w:t>November</w:t>
    </w:r>
    <w:r w:rsidR="006F088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4559" w14:textId="77777777" w:rsidR="00B454F2" w:rsidRDefault="00B454F2" w:rsidP="00030BA1">
      <w:r>
        <w:separator/>
      </w:r>
    </w:p>
  </w:footnote>
  <w:footnote w:type="continuationSeparator" w:id="0">
    <w:p w14:paraId="6BFC1C63" w14:textId="77777777" w:rsidR="00B454F2" w:rsidRDefault="00B454F2" w:rsidP="0003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A60F" w14:textId="36F817CE" w:rsidR="00162820" w:rsidRPr="00162820" w:rsidRDefault="00162820">
    <w:pPr>
      <w:pStyle w:val="Header"/>
      <w:rPr>
        <w:lang w:val="en-AU"/>
      </w:rPr>
    </w:pPr>
    <w:r>
      <w:rPr>
        <w:lang w:val="en-AU"/>
      </w:rPr>
      <w:t xml:space="preserve">Quick guide to </w:t>
    </w:r>
    <w:r w:rsidR="00BC4C0E">
      <w:rPr>
        <w:lang w:val="en-AU"/>
      </w:rPr>
      <w:t>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FC5"/>
    <w:multiLevelType w:val="hybridMultilevel"/>
    <w:tmpl w:val="E0664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901"/>
    <w:multiLevelType w:val="hybridMultilevel"/>
    <w:tmpl w:val="DC007226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86E"/>
    <w:multiLevelType w:val="multilevel"/>
    <w:tmpl w:val="65F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359A4"/>
    <w:multiLevelType w:val="multilevel"/>
    <w:tmpl w:val="64D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6C02B6"/>
    <w:multiLevelType w:val="multilevel"/>
    <w:tmpl w:val="78E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70627"/>
    <w:multiLevelType w:val="hybridMultilevel"/>
    <w:tmpl w:val="A1524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7369"/>
    <w:multiLevelType w:val="multilevel"/>
    <w:tmpl w:val="894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32FBB"/>
    <w:multiLevelType w:val="hybridMultilevel"/>
    <w:tmpl w:val="FE72D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52A2A"/>
    <w:multiLevelType w:val="multilevel"/>
    <w:tmpl w:val="9B3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EA0534"/>
    <w:multiLevelType w:val="hybridMultilevel"/>
    <w:tmpl w:val="DFFAF4C8"/>
    <w:lvl w:ilvl="0" w:tplc="56627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AF4"/>
    <w:multiLevelType w:val="multilevel"/>
    <w:tmpl w:val="072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93ECE"/>
    <w:multiLevelType w:val="multilevel"/>
    <w:tmpl w:val="345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D14DF9"/>
    <w:multiLevelType w:val="multilevel"/>
    <w:tmpl w:val="351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776521"/>
    <w:multiLevelType w:val="multilevel"/>
    <w:tmpl w:val="00D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646F18"/>
    <w:multiLevelType w:val="hybridMultilevel"/>
    <w:tmpl w:val="023C0CEC"/>
    <w:lvl w:ilvl="0" w:tplc="07325658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6464F"/>
    <w:multiLevelType w:val="multilevel"/>
    <w:tmpl w:val="0960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C67461"/>
    <w:multiLevelType w:val="hybridMultilevel"/>
    <w:tmpl w:val="0ED69CB4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B7FB0"/>
    <w:multiLevelType w:val="hybridMultilevel"/>
    <w:tmpl w:val="3CEEDD0E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65A67"/>
    <w:multiLevelType w:val="multilevel"/>
    <w:tmpl w:val="E49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5C248E"/>
    <w:multiLevelType w:val="hybridMultilevel"/>
    <w:tmpl w:val="596E4650"/>
    <w:lvl w:ilvl="0" w:tplc="E104E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5687A"/>
    <w:multiLevelType w:val="hybridMultilevel"/>
    <w:tmpl w:val="8D5C63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05336">
    <w:abstractNumId w:val="19"/>
  </w:num>
  <w:num w:numId="2" w16cid:durableId="2440329">
    <w:abstractNumId w:val="17"/>
  </w:num>
  <w:num w:numId="3" w16cid:durableId="479620993">
    <w:abstractNumId w:val="15"/>
  </w:num>
  <w:num w:numId="4" w16cid:durableId="409692191">
    <w:abstractNumId w:val="18"/>
  </w:num>
  <w:num w:numId="5" w16cid:durableId="1453745058">
    <w:abstractNumId w:val="11"/>
  </w:num>
  <w:num w:numId="6" w16cid:durableId="832986967">
    <w:abstractNumId w:val="3"/>
  </w:num>
  <w:num w:numId="7" w16cid:durableId="892539161">
    <w:abstractNumId w:val="10"/>
  </w:num>
  <w:num w:numId="8" w16cid:durableId="554851356">
    <w:abstractNumId w:val="4"/>
  </w:num>
  <w:num w:numId="9" w16cid:durableId="1494638839">
    <w:abstractNumId w:val="13"/>
  </w:num>
  <w:num w:numId="10" w16cid:durableId="2142140505">
    <w:abstractNumId w:val="6"/>
  </w:num>
  <w:num w:numId="11" w16cid:durableId="1791128120">
    <w:abstractNumId w:val="8"/>
  </w:num>
  <w:num w:numId="12" w16cid:durableId="1075668557">
    <w:abstractNumId w:val="2"/>
  </w:num>
  <w:num w:numId="13" w16cid:durableId="1052852632">
    <w:abstractNumId w:val="12"/>
  </w:num>
  <w:num w:numId="14" w16cid:durableId="1595820512">
    <w:abstractNumId w:val="16"/>
  </w:num>
  <w:num w:numId="15" w16cid:durableId="110129005">
    <w:abstractNumId w:val="1"/>
  </w:num>
  <w:num w:numId="16" w16cid:durableId="1850170570">
    <w:abstractNumId w:val="7"/>
  </w:num>
  <w:num w:numId="17" w16cid:durableId="375398179">
    <w:abstractNumId w:val="9"/>
  </w:num>
  <w:num w:numId="18" w16cid:durableId="330370678">
    <w:abstractNumId w:val="14"/>
  </w:num>
  <w:num w:numId="19" w16cid:durableId="659626311">
    <w:abstractNumId w:val="20"/>
  </w:num>
  <w:num w:numId="20" w16cid:durableId="818348722">
    <w:abstractNumId w:val="5"/>
  </w:num>
  <w:num w:numId="21" w16cid:durableId="17100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1"/>
    <w:rsid w:val="00000893"/>
    <w:rsid w:val="00007936"/>
    <w:rsid w:val="000132D1"/>
    <w:rsid w:val="00013FEC"/>
    <w:rsid w:val="00015825"/>
    <w:rsid w:val="00022EC0"/>
    <w:rsid w:val="00023521"/>
    <w:rsid w:val="00026241"/>
    <w:rsid w:val="00030BA1"/>
    <w:rsid w:val="0003155F"/>
    <w:rsid w:val="00032807"/>
    <w:rsid w:val="00036483"/>
    <w:rsid w:val="00042C00"/>
    <w:rsid w:val="00043F82"/>
    <w:rsid w:val="000507C4"/>
    <w:rsid w:val="00061227"/>
    <w:rsid w:val="00077F05"/>
    <w:rsid w:val="00094375"/>
    <w:rsid w:val="00094B90"/>
    <w:rsid w:val="000A26A8"/>
    <w:rsid w:val="000A776D"/>
    <w:rsid w:val="000C02AC"/>
    <w:rsid w:val="000C64DE"/>
    <w:rsid w:val="000C739F"/>
    <w:rsid w:val="0010340F"/>
    <w:rsid w:val="00106B30"/>
    <w:rsid w:val="00112C0F"/>
    <w:rsid w:val="00116644"/>
    <w:rsid w:val="0011711D"/>
    <w:rsid w:val="00125BB1"/>
    <w:rsid w:val="0013240C"/>
    <w:rsid w:val="00147F80"/>
    <w:rsid w:val="00154BCD"/>
    <w:rsid w:val="00157189"/>
    <w:rsid w:val="00162820"/>
    <w:rsid w:val="00164B9E"/>
    <w:rsid w:val="00170C10"/>
    <w:rsid w:val="00194B00"/>
    <w:rsid w:val="001A0260"/>
    <w:rsid w:val="001A74F1"/>
    <w:rsid w:val="001B01A1"/>
    <w:rsid w:val="001B5C38"/>
    <w:rsid w:val="001C3446"/>
    <w:rsid w:val="001D3911"/>
    <w:rsid w:val="001F1D63"/>
    <w:rsid w:val="001F518D"/>
    <w:rsid w:val="002005A9"/>
    <w:rsid w:val="00213FAC"/>
    <w:rsid w:val="00230EBC"/>
    <w:rsid w:val="00236935"/>
    <w:rsid w:val="00262152"/>
    <w:rsid w:val="00264A97"/>
    <w:rsid w:val="0027649A"/>
    <w:rsid w:val="002816A0"/>
    <w:rsid w:val="00281C1D"/>
    <w:rsid w:val="002826F8"/>
    <w:rsid w:val="002915C1"/>
    <w:rsid w:val="002915EA"/>
    <w:rsid w:val="002A7217"/>
    <w:rsid w:val="002B63ED"/>
    <w:rsid w:val="002D010D"/>
    <w:rsid w:val="002D5CA4"/>
    <w:rsid w:val="002F185B"/>
    <w:rsid w:val="002F59C7"/>
    <w:rsid w:val="002F64A7"/>
    <w:rsid w:val="003017EE"/>
    <w:rsid w:val="00301CB8"/>
    <w:rsid w:val="0030248D"/>
    <w:rsid w:val="003131D8"/>
    <w:rsid w:val="003174F6"/>
    <w:rsid w:val="003224FF"/>
    <w:rsid w:val="00330829"/>
    <w:rsid w:val="003444B6"/>
    <w:rsid w:val="00356CA1"/>
    <w:rsid w:val="00365CFD"/>
    <w:rsid w:val="00371F7F"/>
    <w:rsid w:val="00382B9C"/>
    <w:rsid w:val="00387EBB"/>
    <w:rsid w:val="00395BF5"/>
    <w:rsid w:val="0039615F"/>
    <w:rsid w:val="003975BB"/>
    <w:rsid w:val="003A218B"/>
    <w:rsid w:val="003B2C81"/>
    <w:rsid w:val="003B3599"/>
    <w:rsid w:val="003C6FBF"/>
    <w:rsid w:val="003D47C9"/>
    <w:rsid w:val="003F4FCC"/>
    <w:rsid w:val="00423453"/>
    <w:rsid w:val="00424246"/>
    <w:rsid w:val="004308C6"/>
    <w:rsid w:val="00474EB2"/>
    <w:rsid w:val="00485F1E"/>
    <w:rsid w:val="004962F4"/>
    <w:rsid w:val="004B3D1B"/>
    <w:rsid w:val="004B4C73"/>
    <w:rsid w:val="004C2152"/>
    <w:rsid w:val="004C35FB"/>
    <w:rsid w:val="004C4961"/>
    <w:rsid w:val="004C7A5E"/>
    <w:rsid w:val="004F7BB2"/>
    <w:rsid w:val="005076A2"/>
    <w:rsid w:val="00510242"/>
    <w:rsid w:val="00511833"/>
    <w:rsid w:val="00511858"/>
    <w:rsid w:val="005121CD"/>
    <w:rsid w:val="005129A8"/>
    <w:rsid w:val="00514CA8"/>
    <w:rsid w:val="00514EE7"/>
    <w:rsid w:val="00537593"/>
    <w:rsid w:val="0054627C"/>
    <w:rsid w:val="00554AA4"/>
    <w:rsid w:val="00554B57"/>
    <w:rsid w:val="00566314"/>
    <w:rsid w:val="0056727D"/>
    <w:rsid w:val="005756AA"/>
    <w:rsid w:val="00584C30"/>
    <w:rsid w:val="005918AB"/>
    <w:rsid w:val="00597A98"/>
    <w:rsid w:val="005A146E"/>
    <w:rsid w:val="005A28BE"/>
    <w:rsid w:val="005B53ED"/>
    <w:rsid w:val="005B7666"/>
    <w:rsid w:val="005C1761"/>
    <w:rsid w:val="005E7F38"/>
    <w:rsid w:val="005F3459"/>
    <w:rsid w:val="005F374E"/>
    <w:rsid w:val="00604D5F"/>
    <w:rsid w:val="00612B82"/>
    <w:rsid w:val="00634680"/>
    <w:rsid w:val="00652D16"/>
    <w:rsid w:val="0066651D"/>
    <w:rsid w:val="00666B67"/>
    <w:rsid w:val="00673B13"/>
    <w:rsid w:val="006879CF"/>
    <w:rsid w:val="00694C20"/>
    <w:rsid w:val="00697E49"/>
    <w:rsid w:val="006B217C"/>
    <w:rsid w:val="006B404B"/>
    <w:rsid w:val="006B7FA3"/>
    <w:rsid w:val="006C0CE6"/>
    <w:rsid w:val="006C1305"/>
    <w:rsid w:val="006D4B7F"/>
    <w:rsid w:val="006D55EF"/>
    <w:rsid w:val="006E0582"/>
    <w:rsid w:val="006E1C54"/>
    <w:rsid w:val="006E31EC"/>
    <w:rsid w:val="006E3296"/>
    <w:rsid w:val="006E6260"/>
    <w:rsid w:val="006F0880"/>
    <w:rsid w:val="006F089B"/>
    <w:rsid w:val="006F6A6F"/>
    <w:rsid w:val="00703098"/>
    <w:rsid w:val="00723151"/>
    <w:rsid w:val="00723C2E"/>
    <w:rsid w:val="00724B6C"/>
    <w:rsid w:val="00737893"/>
    <w:rsid w:val="00746F62"/>
    <w:rsid w:val="0075328F"/>
    <w:rsid w:val="00754414"/>
    <w:rsid w:val="00754F60"/>
    <w:rsid w:val="0075668E"/>
    <w:rsid w:val="00756858"/>
    <w:rsid w:val="00757911"/>
    <w:rsid w:val="00761E6F"/>
    <w:rsid w:val="00765EF1"/>
    <w:rsid w:val="007722F9"/>
    <w:rsid w:val="00776AE8"/>
    <w:rsid w:val="00787BF6"/>
    <w:rsid w:val="00790154"/>
    <w:rsid w:val="00791A4B"/>
    <w:rsid w:val="00792DA5"/>
    <w:rsid w:val="00796AFF"/>
    <w:rsid w:val="007C40C8"/>
    <w:rsid w:val="007C784D"/>
    <w:rsid w:val="007E63D7"/>
    <w:rsid w:val="007F090A"/>
    <w:rsid w:val="007F37B4"/>
    <w:rsid w:val="007F493D"/>
    <w:rsid w:val="007F5341"/>
    <w:rsid w:val="00816B8E"/>
    <w:rsid w:val="008232DD"/>
    <w:rsid w:val="008467D9"/>
    <w:rsid w:val="00854BD6"/>
    <w:rsid w:val="00854E3A"/>
    <w:rsid w:val="00856C25"/>
    <w:rsid w:val="008635AD"/>
    <w:rsid w:val="00864CCD"/>
    <w:rsid w:val="00886F65"/>
    <w:rsid w:val="00890920"/>
    <w:rsid w:val="00890C4C"/>
    <w:rsid w:val="00894E13"/>
    <w:rsid w:val="008A365B"/>
    <w:rsid w:val="008A6F66"/>
    <w:rsid w:val="008B3C14"/>
    <w:rsid w:val="008C4232"/>
    <w:rsid w:val="008D34AA"/>
    <w:rsid w:val="008D6E0A"/>
    <w:rsid w:val="008E4754"/>
    <w:rsid w:val="008F09C0"/>
    <w:rsid w:val="00907FAD"/>
    <w:rsid w:val="00920D6E"/>
    <w:rsid w:val="009214AA"/>
    <w:rsid w:val="0092720D"/>
    <w:rsid w:val="00955DCB"/>
    <w:rsid w:val="00960A36"/>
    <w:rsid w:val="00970F1B"/>
    <w:rsid w:val="00993B70"/>
    <w:rsid w:val="009975C4"/>
    <w:rsid w:val="00997701"/>
    <w:rsid w:val="00997FB6"/>
    <w:rsid w:val="009A5766"/>
    <w:rsid w:val="009B0F85"/>
    <w:rsid w:val="009C5580"/>
    <w:rsid w:val="009C6759"/>
    <w:rsid w:val="009D02B6"/>
    <w:rsid w:val="009E088D"/>
    <w:rsid w:val="00A011C5"/>
    <w:rsid w:val="00A01FDD"/>
    <w:rsid w:val="00A02F41"/>
    <w:rsid w:val="00A04472"/>
    <w:rsid w:val="00A04F2E"/>
    <w:rsid w:val="00A20128"/>
    <w:rsid w:val="00A27259"/>
    <w:rsid w:val="00A573A8"/>
    <w:rsid w:val="00A60A3D"/>
    <w:rsid w:val="00A77B73"/>
    <w:rsid w:val="00A83AF9"/>
    <w:rsid w:val="00AA35FB"/>
    <w:rsid w:val="00AA61A2"/>
    <w:rsid w:val="00AB01FB"/>
    <w:rsid w:val="00AB09CC"/>
    <w:rsid w:val="00AB1F3D"/>
    <w:rsid w:val="00AB2304"/>
    <w:rsid w:val="00AB4394"/>
    <w:rsid w:val="00AE2A16"/>
    <w:rsid w:val="00AE66DD"/>
    <w:rsid w:val="00B130C7"/>
    <w:rsid w:val="00B1533B"/>
    <w:rsid w:val="00B15882"/>
    <w:rsid w:val="00B20D14"/>
    <w:rsid w:val="00B23998"/>
    <w:rsid w:val="00B24AA2"/>
    <w:rsid w:val="00B308D2"/>
    <w:rsid w:val="00B30F89"/>
    <w:rsid w:val="00B3198D"/>
    <w:rsid w:val="00B36782"/>
    <w:rsid w:val="00B3762C"/>
    <w:rsid w:val="00B44093"/>
    <w:rsid w:val="00B454F2"/>
    <w:rsid w:val="00B4780B"/>
    <w:rsid w:val="00B878B1"/>
    <w:rsid w:val="00B87DCE"/>
    <w:rsid w:val="00B9604E"/>
    <w:rsid w:val="00BB52CE"/>
    <w:rsid w:val="00BB6245"/>
    <w:rsid w:val="00BB6FB5"/>
    <w:rsid w:val="00BC2462"/>
    <w:rsid w:val="00BC454E"/>
    <w:rsid w:val="00BC4C0E"/>
    <w:rsid w:val="00BD0380"/>
    <w:rsid w:val="00BD1C05"/>
    <w:rsid w:val="00BD22BA"/>
    <w:rsid w:val="00BD2A60"/>
    <w:rsid w:val="00BD63D3"/>
    <w:rsid w:val="00BF3909"/>
    <w:rsid w:val="00C10DD6"/>
    <w:rsid w:val="00C22C04"/>
    <w:rsid w:val="00C3321A"/>
    <w:rsid w:val="00C36369"/>
    <w:rsid w:val="00C37237"/>
    <w:rsid w:val="00C40AD7"/>
    <w:rsid w:val="00C42A08"/>
    <w:rsid w:val="00C53D13"/>
    <w:rsid w:val="00C552E7"/>
    <w:rsid w:val="00C8116D"/>
    <w:rsid w:val="00C814C6"/>
    <w:rsid w:val="00C91F4C"/>
    <w:rsid w:val="00C94195"/>
    <w:rsid w:val="00CA3899"/>
    <w:rsid w:val="00CC6755"/>
    <w:rsid w:val="00CE20B8"/>
    <w:rsid w:val="00CE3A9E"/>
    <w:rsid w:val="00CE4439"/>
    <w:rsid w:val="00CE5AD1"/>
    <w:rsid w:val="00CF0BF1"/>
    <w:rsid w:val="00D032C0"/>
    <w:rsid w:val="00D230EA"/>
    <w:rsid w:val="00D2745D"/>
    <w:rsid w:val="00D34D1B"/>
    <w:rsid w:val="00D402B0"/>
    <w:rsid w:val="00D63227"/>
    <w:rsid w:val="00D6627A"/>
    <w:rsid w:val="00D720FA"/>
    <w:rsid w:val="00D73AEA"/>
    <w:rsid w:val="00D744D1"/>
    <w:rsid w:val="00D75428"/>
    <w:rsid w:val="00D76C2D"/>
    <w:rsid w:val="00D81166"/>
    <w:rsid w:val="00D86E00"/>
    <w:rsid w:val="00D922EA"/>
    <w:rsid w:val="00DA671E"/>
    <w:rsid w:val="00DA71E4"/>
    <w:rsid w:val="00DC31F1"/>
    <w:rsid w:val="00DE74B4"/>
    <w:rsid w:val="00DF076D"/>
    <w:rsid w:val="00DF1E07"/>
    <w:rsid w:val="00E05E25"/>
    <w:rsid w:val="00E14506"/>
    <w:rsid w:val="00E30D2D"/>
    <w:rsid w:val="00E317F2"/>
    <w:rsid w:val="00E70CAE"/>
    <w:rsid w:val="00E878EC"/>
    <w:rsid w:val="00E90717"/>
    <w:rsid w:val="00EA47ED"/>
    <w:rsid w:val="00EA6CB7"/>
    <w:rsid w:val="00EB2697"/>
    <w:rsid w:val="00EC3C41"/>
    <w:rsid w:val="00EC4DBD"/>
    <w:rsid w:val="00ED38CA"/>
    <w:rsid w:val="00EE7258"/>
    <w:rsid w:val="00EF7990"/>
    <w:rsid w:val="00F05AEC"/>
    <w:rsid w:val="00F1648C"/>
    <w:rsid w:val="00F21903"/>
    <w:rsid w:val="00F225DA"/>
    <w:rsid w:val="00F43825"/>
    <w:rsid w:val="00F56744"/>
    <w:rsid w:val="00F716ED"/>
    <w:rsid w:val="00F749D7"/>
    <w:rsid w:val="00F90CB4"/>
    <w:rsid w:val="00F90F5C"/>
    <w:rsid w:val="00F95B4F"/>
    <w:rsid w:val="00FA522B"/>
    <w:rsid w:val="00FC5227"/>
    <w:rsid w:val="00FD56AA"/>
    <w:rsid w:val="00FE6506"/>
    <w:rsid w:val="00FE6F5A"/>
    <w:rsid w:val="00FE7DD3"/>
    <w:rsid w:val="081D62F7"/>
    <w:rsid w:val="34F30F0A"/>
    <w:rsid w:val="7CC79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D48A"/>
  <w15:chartTrackingRefBased/>
  <w15:docId w15:val="{96E3E6BD-C3E8-0A41-9F1B-743D6D7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B"/>
  </w:style>
  <w:style w:type="paragraph" w:styleId="Heading1">
    <w:name w:val="heading 1"/>
    <w:basedOn w:val="Normal"/>
    <w:next w:val="Normal"/>
    <w:link w:val="Heading1Char"/>
    <w:uiPriority w:val="9"/>
    <w:qFormat/>
    <w:rsid w:val="0016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82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20"/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22B"/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820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BA1"/>
  </w:style>
  <w:style w:type="paragraph" w:styleId="Footer">
    <w:name w:val="footer"/>
    <w:basedOn w:val="Normal"/>
    <w:link w:val="Foot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BA1"/>
  </w:style>
  <w:style w:type="character" w:styleId="Hyperlink">
    <w:name w:val="Hyperlink"/>
    <w:basedOn w:val="DefaultParagraphFont"/>
    <w:uiPriority w:val="99"/>
    <w:unhideWhenUsed/>
    <w:rsid w:val="00030B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30B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normaltextrun">
    <w:name w:val="normaltextrun"/>
    <w:basedOn w:val="DefaultParagraphFont"/>
    <w:rsid w:val="00030BA1"/>
  </w:style>
  <w:style w:type="character" w:customStyle="1" w:styleId="eop">
    <w:name w:val="eop"/>
    <w:basedOn w:val="DefaultParagraphFont"/>
    <w:rsid w:val="00030BA1"/>
  </w:style>
  <w:style w:type="character" w:customStyle="1" w:styleId="wacimagecontainer">
    <w:name w:val="wacimagecontainer"/>
    <w:basedOn w:val="DefaultParagraphFont"/>
    <w:rsid w:val="00030BA1"/>
  </w:style>
  <w:style w:type="character" w:styleId="PageNumber">
    <w:name w:val="page number"/>
    <w:basedOn w:val="DefaultParagraphFont"/>
    <w:uiPriority w:val="99"/>
    <w:semiHidden/>
    <w:unhideWhenUsed/>
    <w:rsid w:val="00030BA1"/>
  </w:style>
  <w:style w:type="character" w:styleId="FollowedHyperlink">
    <w:name w:val="FollowedHyperlink"/>
    <w:basedOn w:val="DefaultParagraphFont"/>
    <w:uiPriority w:val="99"/>
    <w:semiHidden/>
    <w:unhideWhenUsed/>
    <w:rsid w:val="008A365B"/>
    <w:rPr>
      <w:color w:val="96607D" w:themeColor="followedHyperlink"/>
      <w:u w:val="single"/>
    </w:rPr>
  </w:style>
  <w:style w:type="paragraph" w:customStyle="1" w:styleId="Style1">
    <w:name w:val="Style1"/>
    <w:basedOn w:val="Normal"/>
    <w:link w:val="Style1Char"/>
    <w:qFormat/>
    <w:rsid w:val="00AE66DD"/>
    <w:rPr>
      <w:rFonts w:ascii="Calibri" w:hAnsi="Calibri" w:cs="Calibri"/>
    </w:rPr>
  </w:style>
  <w:style w:type="character" w:customStyle="1" w:styleId="Style1Char">
    <w:name w:val="Style1 Char"/>
    <w:basedOn w:val="DefaultParagraphFont"/>
    <w:link w:val="Style1"/>
    <w:rsid w:val="00AE66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utenberg.org/ebooks/7064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utenberg.org/ebooks/7064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rary.unimelb.edu.au/recite/referencing-styles/vancouver/quick-guide-to-am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.vic.gov.au/sites/default/files/2024-06/2304413_vic-health-wellbeing-plan_2023_2027_web.pdf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.vic.gov.au/sites/default/files/2024-06/2304413_vic-health-wellbeing-plan_2023_2027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926D1BC50FA4FA94487743BDA55A9" ma:contentTypeVersion="18" ma:contentTypeDescription="Create a new document." ma:contentTypeScope="" ma:versionID="a1d4e80ccf6bde4e0b9615e88ff902ab">
  <xsd:schema xmlns:xsd="http://www.w3.org/2001/XMLSchema" xmlns:xs="http://www.w3.org/2001/XMLSchema" xmlns:p="http://schemas.microsoft.com/office/2006/metadata/properties" xmlns:ns2="cab85b88-ee60-462a-9c0f-35ada9ed2bc1" xmlns:ns3="badbb37e-b08e-4c52-8b19-5172c618bcf8" xmlns:ns4="f07d8113-1d44-46cb-baa5-a742d0650dfc" targetNamespace="http://schemas.microsoft.com/office/2006/metadata/properties" ma:root="true" ma:fieldsID="00c334371453b9c939610132e3a38b54" ns2:_="" ns3:_="" ns4:_="">
    <xsd:import namespace="cab85b88-ee60-462a-9c0f-35ada9ed2bc1"/>
    <xsd:import namespace="badbb37e-b08e-4c52-8b19-5172c618bcf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5b88-ee60-462a-9c0f-35ada9ed2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b37e-b08e-4c52-8b19-5172c618b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cc3526-8e01-4445-a627-9346e9d0bc90}" ma:internalName="TaxCatchAll" ma:showField="CatchAllData" ma:web="badbb37e-b08e-4c52-8b19-5172c618b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cab85b88-ee60-462a-9c0f-35ada9ed2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BD5ED-8531-4FA0-9574-159628A2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85b88-ee60-462a-9c0f-35ada9ed2bc1"/>
    <ds:schemaRef ds:uri="badbb37e-b08e-4c52-8b19-5172c618bcf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83CBE-AD20-4DF0-802E-1F516E82F9F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cab85b88-ee60-462a-9c0f-35ada9ed2bc1"/>
  </ds:schemaRefs>
</ds:datastoreItem>
</file>

<file path=customXml/itemProps3.xml><?xml version="1.0" encoding="utf-8"?>
<ds:datastoreItem xmlns:ds="http://schemas.openxmlformats.org/officeDocument/2006/customXml" ds:itemID="{AAA7E254-5721-4AA5-8FD1-32B14E712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1882</Characters>
  <Application>Microsoft Office Word</Application>
  <DocSecurity>0</DocSecurity>
  <Lines>47</Lines>
  <Paragraphs>33</Paragraphs>
  <ScaleCrop>false</ScaleCrop>
  <Company/>
  <LinksUpToDate>false</LinksUpToDate>
  <CharactersWithSpaces>2172</CharactersWithSpaces>
  <SharedDoc>false</SharedDoc>
  <HLinks>
    <vt:vector size="18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link to come</vt:lpwstr>
      </vt:variant>
      <vt:variant>
        <vt:lpwstr/>
      </vt:variant>
      <vt:variant>
        <vt:i4>3735589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https://www.health.vic.gov.au/sites/default/files/2024-06/2304413_vic-health-wellbeing-plan_2023_2027_web.pdf</vt:lpwstr>
      </vt:variant>
      <vt:variant>
        <vt:lpwstr/>
      </vt:variant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https://www.gutenberg.org/ebooks/70643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Grant</dc:creator>
  <cp:keywords/>
  <dc:description/>
  <cp:lastModifiedBy>Aimee Clague</cp:lastModifiedBy>
  <cp:revision>3</cp:revision>
  <dcterms:created xsi:type="dcterms:W3CDTF">2025-12-22T21:47:00Z</dcterms:created>
  <dcterms:modified xsi:type="dcterms:W3CDTF">2025-12-22T22:01:00Z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0x010100F53926D1BC50FA4FA94487743BDA55A9</vt:lpwstr>
  </property>
  <property fmtid="{D5CDD505-2E9C-101B-9397-08002B2CF9AE}" pid="3" name="MediaServiceImageTags">
    <vt:lpwstr/>
  </property>
</Properties>
</file>